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1D7" w:rsidRPr="003924AB" w:rsidRDefault="00DD0241" w:rsidP="003924AB">
      <w:pPr>
        <w:jc w:val="both"/>
        <w:rPr>
          <w:rFonts w:ascii="Times New Roman" w:hAnsi="Times New Roman" w:cs="Times New Roman"/>
          <w:b/>
          <w:sz w:val="24"/>
          <w:szCs w:val="24"/>
          <w:u w:val="single"/>
        </w:rPr>
      </w:pPr>
      <w:r w:rsidRPr="003924AB">
        <w:rPr>
          <w:rFonts w:ascii="Times New Roman" w:hAnsi="Times New Roman" w:cs="Times New Roman"/>
          <w:b/>
          <w:sz w:val="24"/>
          <w:szCs w:val="24"/>
          <w:u w:val="single"/>
        </w:rPr>
        <w:t>Изменения в Условия осуществления депоз</w:t>
      </w:r>
      <w:r w:rsidR="00100E04" w:rsidRPr="003924AB">
        <w:rPr>
          <w:rFonts w:ascii="Times New Roman" w:hAnsi="Times New Roman" w:cs="Times New Roman"/>
          <w:b/>
          <w:sz w:val="24"/>
          <w:szCs w:val="24"/>
          <w:u w:val="single"/>
        </w:rPr>
        <w:t>итар</w:t>
      </w:r>
      <w:r w:rsidR="003924AB" w:rsidRPr="003924AB">
        <w:rPr>
          <w:rFonts w:ascii="Times New Roman" w:hAnsi="Times New Roman" w:cs="Times New Roman"/>
          <w:b/>
          <w:sz w:val="24"/>
          <w:szCs w:val="24"/>
          <w:u w:val="single"/>
        </w:rPr>
        <w:t>ной деятельности, действуют с 10</w:t>
      </w:r>
      <w:r w:rsidR="00100E04" w:rsidRPr="003924AB">
        <w:rPr>
          <w:rFonts w:ascii="Times New Roman" w:hAnsi="Times New Roman" w:cs="Times New Roman"/>
          <w:b/>
          <w:sz w:val="24"/>
          <w:szCs w:val="24"/>
          <w:u w:val="single"/>
        </w:rPr>
        <w:t>.09.2026.</w:t>
      </w:r>
    </w:p>
    <w:p w:rsidR="00100E04" w:rsidRPr="003924AB" w:rsidRDefault="00100E04" w:rsidP="003924AB">
      <w:pPr>
        <w:jc w:val="both"/>
        <w:rPr>
          <w:rFonts w:ascii="Times New Roman" w:hAnsi="Times New Roman" w:cs="Times New Roman"/>
          <w:b/>
          <w:sz w:val="24"/>
          <w:szCs w:val="24"/>
          <w:u w:val="single"/>
        </w:rPr>
      </w:pPr>
      <w:r w:rsidRPr="003924AB">
        <w:rPr>
          <w:rFonts w:ascii="Times New Roman" w:hAnsi="Times New Roman" w:cs="Times New Roman"/>
          <w:b/>
          <w:sz w:val="24"/>
          <w:szCs w:val="24"/>
          <w:u w:val="single"/>
        </w:rPr>
        <w:t>Номер редакции 5.</w:t>
      </w:r>
    </w:p>
    <w:p w:rsidR="00496BCA" w:rsidRPr="003924AB" w:rsidRDefault="00832F1B" w:rsidP="003924AB">
      <w:pPr>
        <w:jc w:val="both"/>
        <w:rPr>
          <w:rFonts w:ascii="Times New Roman" w:hAnsi="Times New Roman" w:cs="Times New Roman"/>
          <w:sz w:val="24"/>
          <w:szCs w:val="24"/>
        </w:rPr>
      </w:pPr>
      <w:r w:rsidRPr="008F6099">
        <w:rPr>
          <w:rFonts w:ascii="Times New Roman" w:hAnsi="Times New Roman" w:cs="Times New Roman"/>
          <w:b/>
          <w:sz w:val="24"/>
          <w:szCs w:val="24"/>
        </w:rPr>
        <w:t>В</w:t>
      </w:r>
      <w:r w:rsidR="009F1C04" w:rsidRPr="008F6099">
        <w:rPr>
          <w:rFonts w:ascii="Times New Roman" w:hAnsi="Times New Roman" w:cs="Times New Roman"/>
          <w:b/>
          <w:sz w:val="24"/>
          <w:szCs w:val="24"/>
        </w:rPr>
        <w:t xml:space="preserve"> пункт</w:t>
      </w:r>
      <w:r w:rsidRPr="008F6099">
        <w:rPr>
          <w:rFonts w:ascii="Times New Roman" w:hAnsi="Times New Roman" w:cs="Times New Roman"/>
          <w:b/>
          <w:sz w:val="24"/>
          <w:szCs w:val="24"/>
        </w:rPr>
        <w:t xml:space="preserve"> 1</w:t>
      </w:r>
      <w:r w:rsidR="009719AB" w:rsidRPr="008F6099">
        <w:rPr>
          <w:rFonts w:ascii="Times New Roman" w:hAnsi="Times New Roman" w:cs="Times New Roman"/>
          <w:b/>
          <w:sz w:val="24"/>
          <w:szCs w:val="24"/>
        </w:rPr>
        <w:t>.</w:t>
      </w:r>
      <w:r w:rsidRPr="008F6099">
        <w:rPr>
          <w:rFonts w:ascii="Times New Roman" w:hAnsi="Times New Roman" w:cs="Times New Roman"/>
          <w:b/>
          <w:sz w:val="24"/>
          <w:szCs w:val="24"/>
        </w:rPr>
        <w:t>12</w:t>
      </w:r>
      <w:r w:rsidR="009719AB" w:rsidRPr="008F6099">
        <w:rPr>
          <w:rFonts w:ascii="Times New Roman" w:hAnsi="Times New Roman" w:cs="Times New Roman"/>
          <w:b/>
          <w:sz w:val="24"/>
          <w:szCs w:val="24"/>
        </w:rPr>
        <w:t>.</w:t>
      </w:r>
      <w:r w:rsidRPr="003924AB">
        <w:rPr>
          <w:rFonts w:ascii="Times New Roman" w:hAnsi="Times New Roman" w:cs="Times New Roman"/>
          <w:sz w:val="24"/>
          <w:szCs w:val="24"/>
        </w:rPr>
        <w:t xml:space="preserve"> </w:t>
      </w:r>
      <w:proofErr w:type="gramStart"/>
      <w:r w:rsidRPr="003924AB">
        <w:rPr>
          <w:rFonts w:ascii="Times New Roman" w:hAnsi="Times New Roman" w:cs="Times New Roman"/>
          <w:sz w:val="24"/>
          <w:szCs w:val="24"/>
        </w:rPr>
        <w:t>добавлены  -</w:t>
      </w:r>
      <w:proofErr w:type="gramEnd"/>
      <w:r w:rsidRPr="003924AB">
        <w:rPr>
          <w:rFonts w:ascii="Times New Roman" w:hAnsi="Times New Roman" w:cs="Times New Roman"/>
          <w:sz w:val="24"/>
          <w:szCs w:val="24"/>
        </w:rPr>
        <w:t xml:space="preserve"> клиринговые сертификаты участия.</w:t>
      </w:r>
    </w:p>
    <w:p w:rsidR="00832F1B" w:rsidRPr="003924AB" w:rsidRDefault="00832F1B" w:rsidP="003924AB">
      <w:pPr>
        <w:jc w:val="both"/>
        <w:rPr>
          <w:rFonts w:ascii="Times New Roman" w:hAnsi="Times New Roman" w:cs="Times New Roman"/>
          <w:sz w:val="24"/>
          <w:szCs w:val="24"/>
        </w:rPr>
      </w:pPr>
      <w:r w:rsidRPr="008F6099">
        <w:rPr>
          <w:rFonts w:ascii="Times New Roman" w:hAnsi="Times New Roman" w:cs="Times New Roman"/>
          <w:b/>
          <w:sz w:val="24"/>
          <w:szCs w:val="24"/>
        </w:rPr>
        <w:t>Пункт 7.20</w:t>
      </w:r>
      <w:r w:rsidRPr="003924AB">
        <w:rPr>
          <w:rFonts w:ascii="Times New Roman" w:hAnsi="Times New Roman" w:cs="Times New Roman"/>
          <w:sz w:val="24"/>
          <w:szCs w:val="24"/>
        </w:rPr>
        <w:t xml:space="preserve"> дополнить предложением: Поручения и (или) другие документы могут быть приняты Депозитарием до начала или по истечении указанного времени (при наличии технической возможности).</w:t>
      </w:r>
    </w:p>
    <w:p w:rsidR="00832F1B" w:rsidRPr="003924AB" w:rsidRDefault="00832F1B" w:rsidP="003924AB">
      <w:pPr>
        <w:jc w:val="both"/>
        <w:rPr>
          <w:rFonts w:ascii="Times New Roman" w:hAnsi="Times New Roman" w:cs="Times New Roman"/>
          <w:sz w:val="24"/>
          <w:szCs w:val="24"/>
        </w:rPr>
      </w:pPr>
      <w:r w:rsidRPr="008F6099">
        <w:rPr>
          <w:rFonts w:ascii="Times New Roman" w:hAnsi="Times New Roman" w:cs="Times New Roman"/>
          <w:b/>
          <w:sz w:val="24"/>
          <w:szCs w:val="24"/>
        </w:rPr>
        <w:t>Пункт 11.1.5</w:t>
      </w:r>
      <w:r w:rsidRPr="003924AB">
        <w:rPr>
          <w:rFonts w:ascii="Times New Roman" w:hAnsi="Times New Roman" w:cs="Times New Roman"/>
          <w:sz w:val="24"/>
          <w:szCs w:val="24"/>
        </w:rPr>
        <w:t xml:space="preserve"> дополнить:</w:t>
      </w:r>
    </w:p>
    <w:p w:rsidR="00832F1B" w:rsidRPr="003924AB" w:rsidRDefault="00832F1B" w:rsidP="003924AB">
      <w:pPr>
        <w:jc w:val="both"/>
        <w:rPr>
          <w:rFonts w:ascii="Times New Roman" w:hAnsi="Times New Roman" w:cs="Times New Roman"/>
          <w:sz w:val="24"/>
          <w:szCs w:val="24"/>
        </w:rPr>
      </w:pPr>
      <w:r w:rsidRPr="003924AB">
        <w:rPr>
          <w:rFonts w:ascii="Times New Roman" w:hAnsi="Times New Roman" w:cs="Times New Roman"/>
          <w:sz w:val="24"/>
          <w:szCs w:val="24"/>
        </w:rPr>
        <w:t xml:space="preserve">- в случаях, установленных нормативными актами Банка России, операция </w:t>
      </w:r>
      <w:r w:rsidRPr="003924AB">
        <w:rPr>
          <w:rFonts w:ascii="Times New Roman" w:hAnsi="Times New Roman" w:cs="Times New Roman"/>
          <w:sz w:val="24"/>
          <w:szCs w:val="24"/>
        </w:rPr>
        <w:br/>
        <w:t>по зачислению ценных бумаг на Счет депо осуществляется Депозитарием без Поручения Депонента (перевод М2М). Особенности проведения указанной операции установлены в разделе 11.10 настоящих Условий.</w:t>
      </w:r>
    </w:p>
    <w:p w:rsidR="00832F1B" w:rsidRPr="008F6099" w:rsidRDefault="00832F1B" w:rsidP="003924AB">
      <w:pPr>
        <w:jc w:val="both"/>
        <w:rPr>
          <w:rFonts w:ascii="Times New Roman" w:hAnsi="Times New Roman" w:cs="Times New Roman"/>
          <w:b/>
          <w:sz w:val="24"/>
          <w:szCs w:val="24"/>
        </w:rPr>
      </w:pPr>
      <w:r w:rsidRPr="008F6099">
        <w:rPr>
          <w:rFonts w:ascii="Times New Roman" w:hAnsi="Times New Roman" w:cs="Times New Roman"/>
          <w:b/>
          <w:sz w:val="24"/>
          <w:szCs w:val="24"/>
        </w:rPr>
        <w:t>Добавлены пункты/разделы:</w:t>
      </w:r>
    </w:p>
    <w:p w:rsidR="00832F1B" w:rsidRPr="003924AB" w:rsidRDefault="00832F1B" w:rsidP="003924AB">
      <w:pPr>
        <w:jc w:val="both"/>
        <w:rPr>
          <w:rFonts w:ascii="Times New Roman" w:hAnsi="Times New Roman" w:cs="Times New Roman"/>
          <w:sz w:val="24"/>
          <w:szCs w:val="24"/>
        </w:rPr>
      </w:pPr>
      <w:r w:rsidRPr="003924AB">
        <w:rPr>
          <w:rFonts w:ascii="Times New Roman" w:hAnsi="Times New Roman" w:cs="Times New Roman"/>
          <w:sz w:val="24"/>
          <w:szCs w:val="24"/>
        </w:rPr>
        <w:t>Пункт 10.1.12:</w:t>
      </w:r>
    </w:p>
    <w:p w:rsidR="00832F1B" w:rsidRPr="003924AB" w:rsidRDefault="00832F1B" w:rsidP="003924AB">
      <w:pPr>
        <w:widowControl w:val="0"/>
        <w:tabs>
          <w:tab w:val="left" w:pos="1347"/>
          <w:tab w:val="left" w:pos="1349"/>
        </w:tabs>
        <w:autoSpaceDE w:val="0"/>
        <w:autoSpaceDN w:val="0"/>
        <w:spacing w:before="120" w:after="0" w:line="240" w:lineRule="auto"/>
        <w:jc w:val="both"/>
        <w:rPr>
          <w:rFonts w:ascii="Times New Roman" w:hAnsi="Times New Roman" w:cs="Times New Roman"/>
          <w:sz w:val="24"/>
          <w:szCs w:val="24"/>
        </w:rPr>
      </w:pPr>
      <w:r w:rsidRPr="003924AB">
        <w:rPr>
          <w:rFonts w:ascii="Times New Roman" w:hAnsi="Times New Roman" w:cs="Times New Roman"/>
          <w:sz w:val="24"/>
          <w:szCs w:val="24"/>
        </w:rPr>
        <w:t>Внесение в учетные регистры Депозитария сведений о Депоненте и (или) иных лицах может быть произведено на основании следующих документов:</w:t>
      </w:r>
    </w:p>
    <w:p w:rsidR="00832F1B" w:rsidRPr="003924AB" w:rsidRDefault="00832F1B" w:rsidP="003924AB">
      <w:pPr>
        <w:tabs>
          <w:tab w:val="left" w:pos="1347"/>
          <w:tab w:val="left" w:pos="1349"/>
        </w:tabs>
        <w:spacing w:before="120"/>
        <w:jc w:val="both"/>
        <w:rPr>
          <w:rFonts w:ascii="Times New Roman" w:hAnsi="Times New Roman" w:cs="Times New Roman"/>
          <w:sz w:val="24"/>
          <w:szCs w:val="24"/>
        </w:rPr>
      </w:pPr>
      <w:r w:rsidRPr="003924AB">
        <w:rPr>
          <w:rFonts w:ascii="Times New Roman" w:hAnsi="Times New Roman" w:cs="Times New Roman"/>
          <w:sz w:val="24"/>
          <w:szCs w:val="24"/>
        </w:rPr>
        <w:t>- документов, подтверждающих факт внесения записи в ЕГРЮЛ (в отношении иностранного юридического лица - выписка из торгового реестра или иного учетного регистра государства, в котором зарегистрировано юридическое лицо, и (или) иные документы в соответствии с правом страны, где указанное юридическое лицо учреждено);</w:t>
      </w:r>
    </w:p>
    <w:p w:rsidR="00832F1B" w:rsidRPr="003924AB" w:rsidRDefault="00832F1B" w:rsidP="003924AB">
      <w:pPr>
        <w:tabs>
          <w:tab w:val="left" w:pos="1347"/>
          <w:tab w:val="left" w:pos="1349"/>
        </w:tabs>
        <w:spacing w:before="120"/>
        <w:jc w:val="both"/>
        <w:rPr>
          <w:rFonts w:ascii="Times New Roman" w:hAnsi="Times New Roman" w:cs="Times New Roman"/>
          <w:sz w:val="24"/>
          <w:szCs w:val="24"/>
        </w:rPr>
      </w:pPr>
      <w:r w:rsidRPr="003924AB">
        <w:rPr>
          <w:rFonts w:ascii="Times New Roman" w:hAnsi="Times New Roman" w:cs="Times New Roman"/>
          <w:sz w:val="24"/>
          <w:szCs w:val="24"/>
        </w:rPr>
        <w:t>- документов, полученных Депозитарием от Депонентов при оказании Депонентам иных услуг или при проведении их идентификации, предусмотренной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rsidR="00832F1B" w:rsidRPr="003924AB" w:rsidRDefault="00832F1B" w:rsidP="003924AB">
      <w:pPr>
        <w:jc w:val="both"/>
        <w:rPr>
          <w:rFonts w:ascii="Times New Roman" w:hAnsi="Times New Roman" w:cs="Times New Roman"/>
          <w:sz w:val="24"/>
          <w:szCs w:val="24"/>
        </w:rPr>
      </w:pPr>
      <w:r w:rsidRPr="003924AB">
        <w:rPr>
          <w:rFonts w:ascii="Times New Roman" w:hAnsi="Times New Roman" w:cs="Times New Roman"/>
          <w:sz w:val="24"/>
          <w:szCs w:val="24"/>
        </w:rPr>
        <w:t>Пункт 10.5.6</w:t>
      </w:r>
    </w:p>
    <w:p w:rsidR="00832F1B" w:rsidRPr="003924AB" w:rsidRDefault="00832F1B" w:rsidP="003924AB">
      <w:pPr>
        <w:widowControl w:val="0"/>
        <w:tabs>
          <w:tab w:val="left" w:pos="1347"/>
          <w:tab w:val="left" w:pos="1349"/>
        </w:tabs>
        <w:autoSpaceDE w:val="0"/>
        <w:autoSpaceDN w:val="0"/>
        <w:spacing w:before="121" w:after="0" w:line="240" w:lineRule="auto"/>
        <w:ind w:right="109"/>
        <w:jc w:val="both"/>
        <w:rPr>
          <w:rFonts w:ascii="Times New Roman" w:hAnsi="Times New Roman" w:cs="Times New Roman"/>
          <w:sz w:val="24"/>
          <w:szCs w:val="24"/>
        </w:rPr>
      </w:pPr>
      <w:r w:rsidRPr="003924AB">
        <w:rPr>
          <w:rFonts w:ascii="Times New Roman" w:hAnsi="Times New Roman" w:cs="Times New Roman"/>
          <w:sz w:val="24"/>
          <w:szCs w:val="24"/>
        </w:rPr>
        <w:t>Изменение в учетных регистрах Депозитария сведений о Депоненте и (или) иных лицах может быть произведено на основании следующих документов:</w:t>
      </w:r>
    </w:p>
    <w:p w:rsidR="00832F1B" w:rsidRPr="003924AB" w:rsidRDefault="00832F1B" w:rsidP="003924AB">
      <w:pPr>
        <w:pStyle w:val="a3"/>
        <w:spacing w:before="121"/>
        <w:ind w:left="567" w:right="109"/>
        <w:jc w:val="both"/>
        <w:rPr>
          <w:rFonts w:ascii="Times New Roman" w:hAnsi="Times New Roman" w:cs="Times New Roman"/>
          <w:sz w:val="24"/>
          <w:szCs w:val="24"/>
        </w:rPr>
      </w:pPr>
      <w:r w:rsidRPr="003924AB">
        <w:rPr>
          <w:rFonts w:ascii="Times New Roman" w:hAnsi="Times New Roman" w:cs="Times New Roman"/>
          <w:sz w:val="24"/>
          <w:szCs w:val="24"/>
        </w:rPr>
        <w:t>- документов, подтверждающих факт внесения записи в ЕГРЮЛ (в отношении иностранного юридического лица - выписка из торгового реестра или иного учетного регистра государства, в котором зарегистрировано юридическое лицо, и (или) иные документы в соответствии с правом страны, где указанное юридическое лицо учреждено);</w:t>
      </w:r>
    </w:p>
    <w:p w:rsidR="00832F1B" w:rsidRPr="003924AB" w:rsidRDefault="00832F1B" w:rsidP="003924AB">
      <w:pPr>
        <w:pStyle w:val="a3"/>
        <w:spacing w:before="121"/>
        <w:ind w:left="567" w:right="109"/>
        <w:jc w:val="both"/>
        <w:rPr>
          <w:rFonts w:ascii="Times New Roman" w:hAnsi="Times New Roman" w:cs="Times New Roman"/>
          <w:sz w:val="24"/>
          <w:szCs w:val="24"/>
        </w:rPr>
      </w:pPr>
      <w:r w:rsidRPr="003924AB">
        <w:rPr>
          <w:rFonts w:ascii="Times New Roman" w:hAnsi="Times New Roman" w:cs="Times New Roman"/>
          <w:sz w:val="24"/>
          <w:szCs w:val="24"/>
        </w:rPr>
        <w:lastRenderedPageBreak/>
        <w:t>- документов, полученных Депозитарием от Депонентов при оказании Депонентам иных услуг или при проведении их идентификации, предусмотренной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rsidR="00832F1B" w:rsidRPr="003924AB" w:rsidRDefault="00832F1B" w:rsidP="003924AB">
      <w:pPr>
        <w:jc w:val="both"/>
        <w:rPr>
          <w:rFonts w:ascii="Times New Roman" w:hAnsi="Times New Roman" w:cs="Times New Roman"/>
          <w:sz w:val="24"/>
          <w:szCs w:val="24"/>
        </w:rPr>
      </w:pPr>
      <w:r w:rsidRPr="003924AB">
        <w:rPr>
          <w:rFonts w:ascii="Times New Roman" w:hAnsi="Times New Roman" w:cs="Times New Roman"/>
          <w:sz w:val="24"/>
          <w:szCs w:val="24"/>
        </w:rPr>
        <w:t>Пункт 11.2.7</w:t>
      </w:r>
    </w:p>
    <w:p w:rsidR="00832F1B" w:rsidRPr="003924AB" w:rsidRDefault="00832F1B" w:rsidP="003924AB">
      <w:pPr>
        <w:pStyle w:val="a3"/>
        <w:widowControl w:val="0"/>
        <w:tabs>
          <w:tab w:val="left" w:pos="1348"/>
          <w:tab w:val="left" w:pos="1349"/>
        </w:tabs>
        <w:autoSpaceDE w:val="0"/>
        <w:autoSpaceDN w:val="0"/>
        <w:spacing w:before="120" w:after="0" w:line="240" w:lineRule="auto"/>
        <w:ind w:left="571" w:right="105"/>
        <w:contextualSpacing w:val="0"/>
        <w:jc w:val="both"/>
        <w:rPr>
          <w:rFonts w:ascii="Times New Roman" w:hAnsi="Times New Roman" w:cs="Times New Roman"/>
          <w:sz w:val="24"/>
          <w:szCs w:val="24"/>
        </w:rPr>
      </w:pPr>
      <w:r w:rsidRPr="003924AB">
        <w:rPr>
          <w:rFonts w:ascii="Times New Roman" w:hAnsi="Times New Roman" w:cs="Times New Roman"/>
          <w:sz w:val="24"/>
          <w:szCs w:val="24"/>
        </w:rPr>
        <w:t xml:space="preserve">Особенности совершения Депозитарием операций по списанию ценных бумаг </w:t>
      </w:r>
      <w:r w:rsidRPr="003924AB">
        <w:rPr>
          <w:rFonts w:ascii="Times New Roman" w:hAnsi="Times New Roman" w:cs="Times New Roman"/>
          <w:sz w:val="24"/>
          <w:szCs w:val="24"/>
        </w:rPr>
        <w:br/>
        <w:t xml:space="preserve">со Счета депо в случае, установленном нормативными </w:t>
      </w:r>
      <w:hyperlink r:id="rId5" w:history="1">
        <w:r w:rsidRPr="003924AB">
          <w:rPr>
            <w:rFonts w:ascii="Times New Roman" w:hAnsi="Times New Roman" w:cs="Times New Roman"/>
            <w:sz w:val="24"/>
            <w:szCs w:val="24"/>
          </w:rPr>
          <w:t>актами</w:t>
        </w:r>
      </w:hyperlink>
      <w:r w:rsidRPr="003924AB">
        <w:rPr>
          <w:rFonts w:ascii="Times New Roman" w:hAnsi="Times New Roman" w:cs="Times New Roman"/>
          <w:sz w:val="24"/>
          <w:szCs w:val="24"/>
        </w:rPr>
        <w:t xml:space="preserve"> Банка России в целях их зачисления без Поручения Депонента на Счет депо, открытый в другом депозитарии (перевод М2М), установлены в разделе 11.10 настоящих Условий.</w:t>
      </w:r>
    </w:p>
    <w:p w:rsidR="00832F1B" w:rsidRPr="003924AB" w:rsidRDefault="00832F1B" w:rsidP="003924AB">
      <w:pPr>
        <w:jc w:val="both"/>
        <w:rPr>
          <w:rFonts w:ascii="Times New Roman" w:hAnsi="Times New Roman" w:cs="Times New Roman"/>
          <w:sz w:val="24"/>
          <w:szCs w:val="24"/>
        </w:rPr>
      </w:pPr>
      <w:r w:rsidRPr="003924AB">
        <w:rPr>
          <w:rFonts w:ascii="Times New Roman" w:hAnsi="Times New Roman" w:cs="Times New Roman"/>
          <w:sz w:val="24"/>
          <w:szCs w:val="24"/>
        </w:rPr>
        <w:t>Раздел 11.10</w:t>
      </w:r>
    </w:p>
    <w:p w:rsidR="00832F1B" w:rsidRPr="003924AB" w:rsidRDefault="00832F1B" w:rsidP="003924AB">
      <w:pPr>
        <w:pStyle w:val="2"/>
        <w:numPr>
          <w:ilvl w:val="1"/>
          <w:numId w:val="13"/>
        </w:numPr>
        <w:tabs>
          <w:tab w:val="left" w:pos="780"/>
        </w:tabs>
        <w:jc w:val="both"/>
        <w:rPr>
          <w:rFonts w:ascii="Times New Roman" w:hAnsi="Times New Roman" w:cs="Times New Roman"/>
        </w:rPr>
      </w:pPr>
      <w:r w:rsidRPr="003924AB">
        <w:rPr>
          <w:rFonts w:ascii="Times New Roman" w:hAnsi="Times New Roman" w:cs="Times New Roman"/>
        </w:rPr>
        <w:t xml:space="preserve"> Особенности М2М переводов</w:t>
      </w:r>
    </w:p>
    <w:p w:rsidR="00832F1B" w:rsidRPr="003924AB" w:rsidRDefault="00832F1B" w:rsidP="003924AB">
      <w:pPr>
        <w:pStyle w:val="a3"/>
        <w:widowControl w:val="0"/>
        <w:numPr>
          <w:ilvl w:val="2"/>
          <w:numId w:val="13"/>
        </w:numPr>
        <w:shd w:val="clear" w:color="auto" w:fill="FFFFFF"/>
        <w:autoSpaceDE w:val="0"/>
        <w:autoSpaceDN w:val="0"/>
        <w:spacing w:after="0" w:line="240" w:lineRule="auto"/>
        <w:contextualSpacing w:val="0"/>
        <w:jc w:val="both"/>
        <w:rPr>
          <w:rFonts w:ascii="Times New Roman" w:hAnsi="Times New Roman" w:cs="Times New Roman"/>
          <w:sz w:val="24"/>
          <w:szCs w:val="24"/>
        </w:rPr>
      </w:pPr>
      <w:r w:rsidRPr="003924AB">
        <w:rPr>
          <w:rFonts w:ascii="Times New Roman" w:hAnsi="Times New Roman" w:cs="Times New Roman"/>
          <w:sz w:val="24"/>
          <w:szCs w:val="24"/>
        </w:rPr>
        <w:t xml:space="preserve">В соответствии с требованиями Указания Банка России от 27.03.2026 </w:t>
      </w:r>
      <w:r w:rsidRPr="003924AB">
        <w:rPr>
          <w:rFonts w:ascii="Times New Roman" w:hAnsi="Times New Roman" w:cs="Times New Roman"/>
          <w:sz w:val="24"/>
          <w:szCs w:val="24"/>
        </w:rPr>
        <w:br/>
        <w:t xml:space="preserve">№ 7317-У «Об основаниях, порядке, сроке и условиях проведения депозитарием операций </w:t>
      </w:r>
      <w:r w:rsidRPr="003924AB">
        <w:rPr>
          <w:rFonts w:ascii="Times New Roman" w:hAnsi="Times New Roman" w:cs="Times New Roman"/>
          <w:sz w:val="24"/>
          <w:szCs w:val="24"/>
        </w:rPr>
        <w:br/>
        <w:t>по зачислению ценных бумаг на счет депо без поручения депонента, основаниях отказа депозитария в их проведении, а также требованиях к осуществлению депозитарной деятельности при проведении операций с ценными бумагами по счетам депо для их зачисления на счет депо без поручения депонента»  (далее – Указание № 7317-У) Депозитарий осуществляет операцию по зачислению ценных бумаг на Счет депо без поручения Депонента, а также операцию по списанию ценных бумаг со Счета депо для их зачисления без поручения Депонента на Счет депо, открытый в другом депозитарии (далее совместно именуемые – операции М2М-перевода ценных бумаг).</w:t>
      </w:r>
    </w:p>
    <w:p w:rsidR="00832F1B" w:rsidRPr="003924AB" w:rsidRDefault="00832F1B" w:rsidP="003924AB">
      <w:pPr>
        <w:pStyle w:val="a3"/>
        <w:widowControl w:val="0"/>
        <w:numPr>
          <w:ilvl w:val="2"/>
          <w:numId w:val="13"/>
        </w:numPr>
        <w:shd w:val="clear" w:color="auto" w:fill="FFFFFF"/>
        <w:autoSpaceDE w:val="0"/>
        <w:autoSpaceDN w:val="0"/>
        <w:spacing w:after="0" w:line="240" w:lineRule="auto"/>
        <w:contextualSpacing w:val="0"/>
        <w:jc w:val="both"/>
        <w:rPr>
          <w:rFonts w:ascii="Times New Roman" w:hAnsi="Times New Roman" w:cs="Times New Roman"/>
          <w:sz w:val="24"/>
          <w:szCs w:val="24"/>
        </w:rPr>
      </w:pPr>
      <w:r w:rsidRPr="003924AB">
        <w:rPr>
          <w:rFonts w:ascii="Times New Roman" w:hAnsi="Times New Roman" w:cs="Times New Roman"/>
          <w:b/>
          <w:sz w:val="24"/>
          <w:szCs w:val="24"/>
        </w:rPr>
        <w:t>Депозитарий осуществляет операцию зачисления ценных бумаг на Счет депо без поручения Депонента (далее – М2М-зачисление ценных бумаг)</w:t>
      </w:r>
      <w:r w:rsidRPr="003924AB">
        <w:rPr>
          <w:rFonts w:ascii="Times New Roman" w:hAnsi="Times New Roman" w:cs="Times New Roman"/>
          <w:sz w:val="24"/>
          <w:szCs w:val="24"/>
        </w:rPr>
        <w:t xml:space="preserve"> на основании документов и сведений, указанных в п. 11.10.3, и при соблюдении условий, указанных </w:t>
      </w:r>
      <w:r w:rsidRPr="003924AB">
        <w:rPr>
          <w:rFonts w:ascii="Times New Roman" w:hAnsi="Times New Roman" w:cs="Times New Roman"/>
          <w:sz w:val="24"/>
          <w:szCs w:val="24"/>
        </w:rPr>
        <w:br/>
        <w:t>в п. 11.10.4 настоящих Условий.</w:t>
      </w:r>
    </w:p>
    <w:p w:rsidR="00832F1B" w:rsidRPr="003924AB" w:rsidRDefault="00832F1B" w:rsidP="003924AB">
      <w:pPr>
        <w:pStyle w:val="a3"/>
        <w:widowControl w:val="0"/>
        <w:numPr>
          <w:ilvl w:val="2"/>
          <w:numId w:val="13"/>
        </w:numPr>
        <w:shd w:val="clear" w:color="auto" w:fill="FFFFFF"/>
        <w:autoSpaceDE w:val="0"/>
        <w:autoSpaceDN w:val="0"/>
        <w:spacing w:after="0" w:line="240" w:lineRule="auto"/>
        <w:contextualSpacing w:val="0"/>
        <w:jc w:val="both"/>
        <w:rPr>
          <w:rFonts w:ascii="Times New Roman" w:hAnsi="Times New Roman" w:cs="Times New Roman"/>
          <w:sz w:val="24"/>
          <w:szCs w:val="24"/>
        </w:rPr>
      </w:pPr>
      <w:r w:rsidRPr="003924AB">
        <w:rPr>
          <w:rFonts w:ascii="Times New Roman" w:hAnsi="Times New Roman" w:cs="Times New Roman"/>
          <w:sz w:val="24"/>
          <w:szCs w:val="24"/>
        </w:rPr>
        <w:t xml:space="preserve">Основанием для проведения Депозитарием операции М2М-зачисления ценных бумаг является получение Депозитарием отчета о проведенной операции по зачислению ценных бумаг на открытый Депозитарию Счет депо номинального держателя или </w:t>
      </w:r>
      <w:proofErr w:type="spellStart"/>
      <w:r w:rsidRPr="003924AB">
        <w:rPr>
          <w:rFonts w:ascii="Times New Roman" w:hAnsi="Times New Roman" w:cs="Times New Roman"/>
          <w:sz w:val="24"/>
          <w:szCs w:val="24"/>
        </w:rPr>
        <w:t>субсчет</w:t>
      </w:r>
      <w:proofErr w:type="spellEnd"/>
      <w:r w:rsidRPr="003924AB">
        <w:rPr>
          <w:rFonts w:ascii="Times New Roman" w:hAnsi="Times New Roman" w:cs="Times New Roman"/>
          <w:sz w:val="24"/>
          <w:szCs w:val="24"/>
        </w:rPr>
        <w:t xml:space="preserve"> депо номинального держателя к клиринговому счету, указанному в </w:t>
      </w:r>
      <w:hyperlink r:id="rId6" w:tooltip="Федеральный закон от 07.02.2011 N 7-ФЗ (ред. от 09.04.2026) &quot;О клиринге, клиринговой деятельности и центральном контрагенте&quot; (с изм. и доп., вступ. в силу с 20.04.2026) {КонсультантПлюс}">
        <w:r w:rsidRPr="003924AB">
          <w:rPr>
            <w:rFonts w:ascii="Times New Roman" w:hAnsi="Times New Roman" w:cs="Times New Roman"/>
            <w:sz w:val="24"/>
            <w:szCs w:val="24"/>
          </w:rPr>
          <w:t>части 2 статьи 16</w:t>
        </w:r>
      </w:hyperlink>
      <w:r w:rsidRPr="003924AB">
        <w:rPr>
          <w:rFonts w:ascii="Times New Roman" w:hAnsi="Times New Roman" w:cs="Times New Roman"/>
          <w:sz w:val="24"/>
          <w:szCs w:val="24"/>
        </w:rPr>
        <w:t xml:space="preserve"> Федерального закона от 7 февраля 2011 года № 7-ФЗ «О клиринге, клиринговой деятельности и центральном контрагенте» (далее соответственно – </w:t>
      </w:r>
      <w:proofErr w:type="spellStart"/>
      <w:r w:rsidRPr="003924AB">
        <w:rPr>
          <w:rFonts w:ascii="Times New Roman" w:hAnsi="Times New Roman" w:cs="Times New Roman"/>
          <w:sz w:val="24"/>
          <w:szCs w:val="24"/>
        </w:rPr>
        <w:t>субсчет</w:t>
      </w:r>
      <w:proofErr w:type="spellEnd"/>
      <w:r w:rsidRPr="003924AB">
        <w:rPr>
          <w:rFonts w:ascii="Times New Roman" w:hAnsi="Times New Roman" w:cs="Times New Roman"/>
          <w:sz w:val="24"/>
          <w:szCs w:val="24"/>
        </w:rPr>
        <w:t xml:space="preserve"> депо номинального держателя, клиринговый счет депо, Федеральный закон «О клиринге, клиринговой деятельности и центральном контрагенте»), и сведений о том, что указанная операция внесена в целях проведения операции по списанию ценных бумаг со Счета депо, открытого Депоненту – физическому лицу </w:t>
      </w:r>
      <w:r w:rsidRPr="003924AB">
        <w:rPr>
          <w:rFonts w:ascii="Times New Roman" w:hAnsi="Times New Roman" w:cs="Times New Roman"/>
          <w:sz w:val="24"/>
          <w:szCs w:val="24"/>
        </w:rPr>
        <w:br/>
        <w:t xml:space="preserve">в списывающем депозитарии, для проведения операции по зачислению ценных бумаг без Поручения Депонента на Счет депо, открытый этому Депоненту – физическому лицу </w:t>
      </w:r>
      <w:r w:rsidRPr="003924AB">
        <w:rPr>
          <w:rFonts w:ascii="Times New Roman" w:hAnsi="Times New Roman" w:cs="Times New Roman"/>
          <w:sz w:val="24"/>
          <w:szCs w:val="24"/>
        </w:rPr>
        <w:br/>
      </w:r>
      <w:r w:rsidRPr="003924AB">
        <w:rPr>
          <w:rFonts w:ascii="Times New Roman" w:hAnsi="Times New Roman" w:cs="Times New Roman"/>
          <w:sz w:val="24"/>
          <w:szCs w:val="24"/>
        </w:rPr>
        <w:lastRenderedPageBreak/>
        <w:t>в зачисляющем Депозитарии (далее – Сведения об операции).</w:t>
      </w:r>
    </w:p>
    <w:p w:rsidR="00832F1B" w:rsidRPr="003924AB" w:rsidRDefault="00832F1B" w:rsidP="003924AB">
      <w:pPr>
        <w:pStyle w:val="a3"/>
        <w:widowControl w:val="0"/>
        <w:numPr>
          <w:ilvl w:val="2"/>
          <w:numId w:val="13"/>
        </w:numPr>
        <w:shd w:val="clear" w:color="auto" w:fill="FFFFFF"/>
        <w:autoSpaceDE w:val="0"/>
        <w:autoSpaceDN w:val="0"/>
        <w:spacing w:after="0" w:line="240" w:lineRule="auto"/>
        <w:contextualSpacing w:val="0"/>
        <w:jc w:val="both"/>
        <w:rPr>
          <w:rFonts w:ascii="Times New Roman" w:hAnsi="Times New Roman" w:cs="Times New Roman"/>
          <w:sz w:val="24"/>
          <w:szCs w:val="24"/>
        </w:rPr>
      </w:pPr>
      <w:r w:rsidRPr="003924AB">
        <w:rPr>
          <w:rFonts w:ascii="Times New Roman" w:hAnsi="Times New Roman" w:cs="Times New Roman"/>
          <w:sz w:val="24"/>
          <w:szCs w:val="24"/>
        </w:rPr>
        <w:t>Условиями проведения Депозитарием операции М2М-зачисления ценных бумаг являются следующие:</w:t>
      </w:r>
    </w:p>
    <w:p w:rsidR="00832F1B" w:rsidRPr="003924AB" w:rsidRDefault="00832F1B" w:rsidP="003924AB">
      <w:pPr>
        <w:pStyle w:val="a3"/>
        <w:shd w:val="clear" w:color="auto" w:fill="FFFFFF"/>
        <w:ind w:left="1346"/>
        <w:jc w:val="both"/>
        <w:rPr>
          <w:rFonts w:ascii="Times New Roman" w:hAnsi="Times New Roman" w:cs="Times New Roman"/>
          <w:sz w:val="24"/>
          <w:szCs w:val="24"/>
        </w:rPr>
      </w:pPr>
      <w:r w:rsidRPr="003924AB">
        <w:rPr>
          <w:rFonts w:ascii="Times New Roman" w:hAnsi="Times New Roman" w:cs="Times New Roman"/>
          <w:sz w:val="24"/>
          <w:szCs w:val="24"/>
        </w:rPr>
        <w:t>11.10.4.1 Ценные бумаги являются акциями российского эмитента либо выпущенными на территории РФ облигациями, централизованный учет прав на которые (обязательное централизованное хранение которых) осуществляется российским депозитарием, либо инвестиционными паями паевого инвестиционного фонда, доверительное управление которым осуществляет российская управляющая компания;</w:t>
      </w:r>
    </w:p>
    <w:p w:rsidR="00832F1B" w:rsidRPr="003924AB" w:rsidRDefault="00832F1B" w:rsidP="003924AB">
      <w:pPr>
        <w:pStyle w:val="a3"/>
        <w:shd w:val="clear" w:color="auto" w:fill="FFFFFF"/>
        <w:ind w:left="1346"/>
        <w:jc w:val="both"/>
        <w:rPr>
          <w:rFonts w:ascii="Times New Roman" w:hAnsi="Times New Roman" w:cs="Times New Roman"/>
          <w:sz w:val="24"/>
          <w:szCs w:val="24"/>
          <w:lang w:bidi="ru-RU"/>
        </w:rPr>
      </w:pPr>
      <w:r w:rsidRPr="003924AB">
        <w:rPr>
          <w:rFonts w:ascii="Times New Roman" w:hAnsi="Times New Roman" w:cs="Times New Roman"/>
          <w:sz w:val="24"/>
          <w:szCs w:val="24"/>
          <w:lang w:bidi="ru-RU"/>
        </w:rPr>
        <w:t xml:space="preserve">11.10.4.2. Счет депо, на который в соответствии с указанием Депонента подлежат зачислению ценные бумаги, и Счет депо, с которого подлежат списанию указанные ценные бумаги, являются Торговыми Счетами депо владельца, открытыми одному и тому </w:t>
      </w:r>
      <w:r w:rsidRPr="003924AB">
        <w:rPr>
          <w:rFonts w:ascii="Times New Roman" w:hAnsi="Times New Roman" w:cs="Times New Roman"/>
          <w:sz w:val="24"/>
          <w:szCs w:val="24"/>
          <w:lang w:bidi="ru-RU"/>
        </w:rPr>
        <w:br/>
        <w:t>же физическому лицу;</w:t>
      </w:r>
    </w:p>
    <w:p w:rsidR="00832F1B" w:rsidRPr="003924AB" w:rsidRDefault="00832F1B" w:rsidP="003924AB">
      <w:pPr>
        <w:pStyle w:val="a3"/>
        <w:shd w:val="clear" w:color="auto" w:fill="FFFFFF"/>
        <w:ind w:left="1346"/>
        <w:jc w:val="both"/>
        <w:rPr>
          <w:rFonts w:ascii="Times New Roman" w:hAnsi="Times New Roman" w:cs="Times New Roman"/>
          <w:sz w:val="24"/>
          <w:szCs w:val="24"/>
          <w:lang w:bidi="ru-RU"/>
        </w:rPr>
      </w:pPr>
      <w:r w:rsidRPr="003924AB">
        <w:rPr>
          <w:rFonts w:ascii="Times New Roman" w:hAnsi="Times New Roman" w:cs="Times New Roman"/>
          <w:sz w:val="24"/>
          <w:szCs w:val="24"/>
          <w:lang w:bidi="ru-RU"/>
        </w:rPr>
        <w:t>11.10.4.3</w:t>
      </w:r>
      <w:r w:rsidRPr="003924AB">
        <w:rPr>
          <w:rFonts w:ascii="Times New Roman" w:hAnsi="Times New Roman" w:cs="Times New Roman"/>
          <w:sz w:val="24"/>
          <w:szCs w:val="24"/>
          <w:lang w:bidi="ru-RU"/>
        </w:rPr>
        <w:tab/>
        <w:t xml:space="preserve">Сведения о фамилии, имени и отчестве (при наличии), а также о серии (при наличии) и номере документа, удостоверяющего личность Депонента (далее – сведения </w:t>
      </w:r>
      <w:r w:rsidRPr="003924AB">
        <w:rPr>
          <w:rFonts w:ascii="Times New Roman" w:hAnsi="Times New Roman" w:cs="Times New Roman"/>
          <w:sz w:val="24"/>
          <w:szCs w:val="24"/>
          <w:lang w:bidi="ru-RU"/>
        </w:rPr>
        <w:br/>
        <w:t xml:space="preserve">о Депоненте), на Счет депо которого подлежат зачислению ценные бумаги, соответствуют сведениям о Депоненте, со Счета депо которого подлежат списанию указанные ценные бумаги; </w:t>
      </w:r>
    </w:p>
    <w:p w:rsidR="00832F1B" w:rsidRPr="003924AB" w:rsidRDefault="00832F1B" w:rsidP="003924AB">
      <w:pPr>
        <w:pStyle w:val="a3"/>
        <w:shd w:val="clear" w:color="auto" w:fill="FFFFFF"/>
        <w:ind w:left="1346"/>
        <w:jc w:val="both"/>
        <w:rPr>
          <w:rFonts w:ascii="Times New Roman" w:hAnsi="Times New Roman" w:cs="Times New Roman"/>
          <w:sz w:val="24"/>
          <w:szCs w:val="24"/>
        </w:rPr>
      </w:pPr>
      <w:r w:rsidRPr="003924AB">
        <w:rPr>
          <w:rFonts w:ascii="Times New Roman" w:hAnsi="Times New Roman" w:cs="Times New Roman"/>
          <w:sz w:val="24"/>
          <w:szCs w:val="24"/>
          <w:lang w:bidi="ru-RU"/>
        </w:rPr>
        <w:t xml:space="preserve">11.10.4.4. Депозитарий оказывает услуги по учету прав на ценные бумаги, в отношении которых должна быть проведена операция по М2М-зачислению ценных бумаг. </w:t>
      </w:r>
    </w:p>
    <w:p w:rsidR="00832F1B" w:rsidRPr="003924AB" w:rsidRDefault="00832F1B" w:rsidP="003924AB">
      <w:pPr>
        <w:pStyle w:val="a3"/>
        <w:widowControl w:val="0"/>
        <w:numPr>
          <w:ilvl w:val="2"/>
          <w:numId w:val="13"/>
        </w:numPr>
        <w:shd w:val="clear" w:color="auto" w:fill="FFFFFF"/>
        <w:autoSpaceDE w:val="0"/>
        <w:autoSpaceDN w:val="0"/>
        <w:spacing w:after="0" w:line="240" w:lineRule="auto"/>
        <w:contextualSpacing w:val="0"/>
        <w:jc w:val="both"/>
        <w:rPr>
          <w:rFonts w:ascii="Times New Roman" w:hAnsi="Times New Roman" w:cs="Times New Roman"/>
          <w:sz w:val="24"/>
          <w:szCs w:val="24"/>
        </w:rPr>
      </w:pPr>
      <w:r w:rsidRPr="003924AB">
        <w:rPr>
          <w:rFonts w:ascii="Times New Roman" w:hAnsi="Times New Roman" w:cs="Times New Roman"/>
          <w:sz w:val="24"/>
          <w:szCs w:val="24"/>
        </w:rPr>
        <w:t>Основаниями отказа Депозитария в проведении операции М2М-зачисления ценных бумаг являются следующие:</w:t>
      </w:r>
    </w:p>
    <w:p w:rsidR="00832F1B" w:rsidRPr="003924AB" w:rsidRDefault="00832F1B" w:rsidP="003924AB">
      <w:pPr>
        <w:pStyle w:val="ad"/>
        <w:spacing w:after="0" w:line="288" w:lineRule="atLeast"/>
        <w:ind w:left="932" w:firstLine="414"/>
        <w:jc w:val="both"/>
        <w:rPr>
          <w:lang w:bidi="ru-RU"/>
        </w:rPr>
      </w:pPr>
      <w:r w:rsidRPr="003924AB">
        <w:rPr>
          <w:lang w:bidi="ru-RU"/>
        </w:rPr>
        <w:t xml:space="preserve">- несоблюдение условий, предусмотренных пунктом 11.10.4 настоящих Условий; </w:t>
      </w:r>
    </w:p>
    <w:p w:rsidR="00832F1B" w:rsidRPr="003924AB" w:rsidRDefault="00832F1B" w:rsidP="003924AB">
      <w:pPr>
        <w:pStyle w:val="ad"/>
        <w:spacing w:after="0" w:line="288" w:lineRule="atLeast"/>
        <w:ind w:left="932" w:firstLine="414"/>
        <w:jc w:val="both"/>
        <w:rPr>
          <w:lang w:bidi="ru-RU"/>
        </w:rPr>
      </w:pPr>
      <w:r w:rsidRPr="003924AB">
        <w:rPr>
          <w:lang w:bidi="ru-RU"/>
        </w:rPr>
        <w:t xml:space="preserve">- приостановление операций по Счету депо, на который подлежат зачислению ценные бумаги при проведении операции М2М-зачисления ценных бумаг; </w:t>
      </w:r>
    </w:p>
    <w:p w:rsidR="00832F1B" w:rsidRPr="003924AB" w:rsidRDefault="00832F1B" w:rsidP="003924AB">
      <w:pPr>
        <w:pStyle w:val="ad"/>
        <w:spacing w:after="0" w:line="288" w:lineRule="atLeast"/>
        <w:ind w:left="932" w:firstLine="414"/>
        <w:jc w:val="both"/>
        <w:rPr>
          <w:lang w:bidi="ru-RU"/>
        </w:rPr>
      </w:pPr>
      <w:r w:rsidRPr="003924AB">
        <w:rPr>
          <w:lang w:bidi="ru-RU"/>
        </w:rPr>
        <w:t>- проведение Депозитарием операции М2М-зачисления ценных бумаг приведет к нарушению Депозитарием федеральных законов, иных нормативных правовых актов РФ, нормативных актов Банка России в сфере рынка ценных бумаг.</w:t>
      </w:r>
    </w:p>
    <w:p w:rsidR="00832F1B" w:rsidRPr="003924AB" w:rsidRDefault="00832F1B" w:rsidP="003924AB">
      <w:pPr>
        <w:pStyle w:val="a3"/>
        <w:widowControl w:val="0"/>
        <w:numPr>
          <w:ilvl w:val="2"/>
          <w:numId w:val="13"/>
        </w:numPr>
        <w:shd w:val="clear" w:color="auto" w:fill="FFFFFF"/>
        <w:autoSpaceDE w:val="0"/>
        <w:autoSpaceDN w:val="0"/>
        <w:spacing w:after="0" w:line="240" w:lineRule="auto"/>
        <w:contextualSpacing w:val="0"/>
        <w:jc w:val="both"/>
        <w:rPr>
          <w:rFonts w:ascii="Times New Roman" w:hAnsi="Times New Roman" w:cs="Times New Roman"/>
          <w:sz w:val="24"/>
          <w:szCs w:val="24"/>
        </w:rPr>
      </w:pPr>
      <w:r w:rsidRPr="003924AB">
        <w:rPr>
          <w:rFonts w:ascii="Times New Roman" w:hAnsi="Times New Roman" w:cs="Times New Roman"/>
          <w:sz w:val="24"/>
          <w:szCs w:val="24"/>
        </w:rPr>
        <w:t xml:space="preserve">В целях проведения Депозитарием операций М2М-зачисления ценных бумаг без поручения депонента Депонент – физическое лицо должен предоставить в Депозитарий Заявление (Форма П009) с указанием Торгового Счета депо, на который подлежат зачислению ценные бумаги при осуществлении Депонентом указанных операций. В случае </w:t>
      </w:r>
      <w:proofErr w:type="spellStart"/>
      <w:r w:rsidRPr="003924AB">
        <w:rPr>
          <w:rFonts w:ascii="Times New Roman" w:hAnsi="Times New Roman" w:cs="Times New Roman"/>
          <w:sz w:val="24"/>
          <w:szCs w:val="24"/>
        </w:rPr>
        <w:t>непредоставления</w:t>
      </w:r>
      <w:proofErr w:type="spellEnd"/>
      <w:r w:rsidRPr="003924AB">
        <w:rPr>
          <w:rFonts w:ascii="Times New Roman" w:hAnsi="Times New Roman" w:cs="Times New Roman"/>
          <w:sz w:val="24"/>
          <w:szCs w:val="24"/>
        </w:rPr>
        <w:t xml:space="preserve"> такого Заявления на момент получения Депозитарием документов и (или) сведений, указанных в п. 11.10.3, Депозитарий отказывает в проведении операции </w:t>
      </w:r>
      <w:r w:rsidRPr="003924AB">
        <w:rPr>
          <w:rFonts w:ascii="Times New Roman" w:hAnsi="Times New Roman" w:cs="Times New Roman"/>
          <w:sz w:val="24"/>
          <w:szCs w:val="24"/>
        </w:rPr>
        <w:br/>
        <w:t>в соответствии с п. 11.10.5. Условий.</w:t>
      </w:r>
    </w:p>
    <w:p w:rsidR="00832F1B" w:rsidRPr="003924AB" w:rsidRDefault="00832F1B" w:rsidP="003924AB">
      <w:pPr>
        <w:pStyle w:val="a3"/>
        <w:widowControl w:val="0"/>
        <w:numPr>
          <w:ilvl w:val="2"/>
          <w:numId w:val="13"/>
        </w:numPr>
        <w:shd w:val="clear" w:color="auto" w:fill="FFFFFF"/>
        <w:autoSpaceDE w:val="0"/>
        <w:autoSpaceDN w:val="0"/>
        <w:spacing w:after="0" w:line="240" w:lineRule="auto"/>
        <w:contextualSpacing w:val="0"/>
        <w:jc w:val="both"/>
        <w:rPr>
          <w:rFonts w:ascii="Times New Roman" w:hAnsi="Times New Roman" w:cs="Times New Roman"/>
          <w:sz w:val="24"/>
          <w:szCs w:val="24"/>
        </w:rPr>
      </w:pPr>
      <w:r w:rsidRPr="003924AB">
        <w:rPr>
          <w:rFonts w:ascii="Times New Roman" w:hAnsi="Times New Roman" w:cs="Times New Roman"/>
          <w:sz w:val="24"/>
          <w:szCs w:val="24"/>
        </w:rPr>
        <w:lastRenderedPageBreak/>
        <w:t xml:space="preserve">Срок проведения Депозитарием операции М2М-зачисления ценных бумаг </w:t>
      </w:r>
      <w:r w:rsidRPr="003924AB">
        <w:rPr>
          <w:rFonts w:ascii="Times New Roman" w:hAnsi="Times New Roman" w:cs="Times New Roman"/>
          <w:sz w:val="24"/>
          <w:szCs w:val="24"/>
        </w:rPr>
        <w:br/>
        <w:t xml:space="preserve">не должен превышать: до 31 августа 2027 г. включительно – пяти минут, с 1 сентября 2027 г. </w:t>
      </w:r>
      <w:proofErr w:type="gramStart"/>
      <w:r w:rsidRPr="003924AB">
        <w:rPr>
          <w:rFonts w:ascii="Times New Roman" w:hAnsi="Times New Roman" w:cs="Times New Roman"/>
          <w:sz w:val="24"/>
          <w:szCs w:val="24"/>
        </w:rPr>
        <w:t>–  двух</w:t>
      </w:r>
      <w:proofErr w:type="gramEnd"/>
      <w:r w:rsidRPr="003924AB">
        <w:rPr>
          <w:rFonts w:ascii="Times New Roman" w:hAnsi="Times New Roman" w:cs="Times New Roman"/>
          <w:sz w:val="24"/>
          <w:szCs w:val="24"/>
        </w:rPr>
        <w:t xml:space="preserve"> минут с момента возникновения основания для проведения такой операции, указанного в пункте 11.10.3 настоящих Условий.</w:t>
      </w:r>
    </w:p>
    <w:p w:rsidR="00832F1B" w:rsidRPr="003924AB" w:rsidRDefault="00832F1B" w:rsidP="003924AB">
      <w:pPr>
        <w:pStyle w:val="a3"/>
        <w:widowControl w:val="0"/>
        <w:numPr>
          <w:ilvl w:val="2"/>
          <w:numId w:val="13"/>
        </w:numPr>
        <w:shd w:val="clear" w:color="auto" w:fill="FFFFFF"/>
        <w:autoSpaceDE w:val="0"/>
        <w:autoSpaceDN w:val="0"/>
        <w:spacing w:after="0" w:line="240" w:lineRule="auto"/>
        <w:contextualSpacing w:val="0"/>
        <w:jc w:val="both"/>
        <w:rPr>
          <w:rFonts w:ascii="Times New Roman" w:hAnsi="Times New Roman" w:cs="Times New Roman"/>
          <w:sz w:val="24"/>
          <w:szCs w:val="24"/>
        </w:rPr>
      </w:pPr>
      <w:r w:rsidRPr="003924AB">
        <w:rPr>
          <w:rFonts w:ascii="Times New Roman" w:hAnsi="Times New Roman" w:cs="Times New Roman"/>
          <w:b/>
          <w:sz w:val="24"/>
          <w:szCs w:val="24"/>
        </w:rPr>
        <w:t>Депозитарий осуществляет операцию по списанию ценных бумаг со Счета депо в целях их зачисления без поручения Депонента на Счет депо, открытый в другом депозитарии, (далее – М2М-списание ценных бумаг)</w:t>
      </w:r>
      <w:r w:rsidRPr="003924AB">
        <w:rPr>
          <w:rFonts w:ascii="Times New Roman" w:hAnsi="Times New Roman" w:cs="Times New Roman"/>
          <w:sz w:val="24"/>
          <w:szCs w:val="24"/>
        </w:rPr>
        <w:t xml:space="preserve"> на основании документов, указанных </w:t>
      </w:r>
      <w:r w:rsidRPr="003924AB">
        <w:rPr>
          <w:rFonts w:ascii="Times New Roman" w:hAnsi="Times New Roman" w:cs="Times New Roman"/>
          <w:sz w:val="24"/>
          <w:szCs w:val="24"/>
        </w:rPr>
        <w:br/>
        <w:t>в п. 11.10.9, и при соблюдении условий, указанных в пунктах 11.10.10-11.10.12 настоящих Условий.</w:t>
      </w:r>
    </w:p>
    <w:p w:rsidR="00832F1B" w:rsidRPr="003924AB" w:rsidRDefault="00832F1B" w:rsidP="003924AB">
      <w:pPr>
        <w:pStyle w:val="a3"/>
        <w:widowControl w:val="0"/>
        <w:numPr>
          <w:ilvl w:val="2"/>
          <w:numId w:val="13"/>
        </w:numPr>
        <w:shd w:val="clear" w:color="auto" w:fill="FFFFFF"/>
        <w:autoSpaceDE w:val="0"/>
        <w:autoSpaceDN w:val="0"/>
        <w:spacing w:after="0" w:line="240" w:lineRule="auto"/>
        <w:contextualSpacing w:val="0"/>
        <w:jc w:val="both"/>
        <w:rPr>
          <w:rFonts w:ascii="Times New Roman" w:hAnsi="Times New Roman" w:cs="Times New Roman"/>
          <w:sz w:val="24"/>
          <w:szCs w:val="24"/>
        </w:rPr>
      </w:pPr>
      <w:r w:rsidRPr="003924AB">
        <w:rPr>
          <w:rFonts w:ascii="Times New Roman" w:hAnsi="Times New Roman" w:cs="Times New Roman"/>
          <w:sz w:val="24"/>
          <w:szCs w:val="24"/>
        </w:rPr>
        <w:t>Основанием для проведения Депозитарием операции М2М-списания ценных бумаг является получение Депозитарием от Депонента – физического лица Поручения на списание ценных бумаг в электронной форме направленного посредством Электронного документооборота или мобильного приложения.</w:t>
      </w:r>
    </w:p>
    <w:p w:rsidR="00832F1B" w:rsidRPr="003924AB" w:rsidRDefault="00832F1B" w:rsidP="003924AB">
      <w:pPr>
        <w:pStyle w:val="a3"/>
        <w:widowControl w:val="0"/>
        <w:numPr>
          <w:ilvl w:val="2"/>
          <w:numId w:val="13"/>
        </w:numPr>
        <w:shd w:val="clear" w:color="auto" w:fill="FFFFFF"/>
        <w:autoSpaceDE w:val="0"/>
        <w:autoSpaceDN w:val="0"/>
        <w:spacing w:after="0" w:line="240" w:lineRule="auto"/>
        <w:contextualSpacing w:val="0"/>
        <w:jc w:val="both"/>
        <w:rPr>
          <w:rFonts w:ascii="Times New Roman" w:hAnsi="Times New Roman" w:cs="Times New Roman"/>
          <w:sz w:val="24"/>
          <w:szCs w:val="24"/>
        </w:rPr>
      </w:pPr>
      <w:r w:rsidRPr="003924AB">
        <w:rPr>
          <w:rFonts w:ascii="Times New Roman" w:hAnsi="Times New Roman" w:cs="Times New Roman"/>
          <w:sz w:val="24"/>
          <w:szCs w:val="24"/>
        </w:rPr>
        <w:t>В целях проведения Депозитарием операций М2М-списания ценных бумаг Депонент – физическое лицо должен заблаговременно:</w:t>
      </w:r>
    </w:p>
    <w:p w:rsidR="00832F1B" w:rsidRPr="003924AB" w:rsidRDefault="00832F1B" w:rsidP="003924AB">
      <w:pPr>
        <w:pStyle w:val="a3"/>
        <w:shd w:val="clear" w:color="auto" w:fill="FFFFFF"/>
        <w:ind w:left="1346"/>
        <w:jc w:val="both"/>
        <w:rPr>
          <w:rFonts w:ascii="Times New Roman" w:hAnsi="Times New Roman" w:cs="Times New Roman"/>
          <w:sz w:val="24"/>
          <w:szCs w:val="24"/>
        </w:rPr>
      </w:pPr>
      <w:r w:rsidRPr="003924AB">
        <w:rPr>
          <w:rFonts w:ascii="Times New Roman" w:hAnsi="Times New Roman" w:cs="Times New Roman"/>
          <w:sz w:val="24"/>
          <w:szCs w:val="24"/>
        </w:rPr>
        <w:t>11.10.10.1. Подключиться к системе Электронного документооборота или Мобильному приложению Депозитария;</w:t>
      </w:r>
    </w:p>
    <w:p w:rsidR="00832F1B" w:rsidRPr="003924AB" w:rsidRDefault="00832F1B" w:rsidP="003924AB">
      <w:pPr>
        <w:pStyle w:val="a3"/>
        <w:shd w:val="clear" w:color="auto" w:fill="FFFFFF"/>
        <w:ind w:left="1346"/>
        <w:jc w:val="both"/>
        <w:rPr>
          <w:rFonts w:ascii="Times New Roman" w:hAnsi="Times New Roman" w:cs="Times New Roman"/>
          <w:sz w:val="24"/>
          <w:szCs w:val="24"/>
        </w:rPr>
      </w:pPr>
      <w:r w:rsidRPr="003924AB">
        <w:rPr>
          <w:rFonts w:ascii="Times New Roman" w:hAnsi="Times New Roman" w:cs="Times New Roman"/>
          <w:sz w:val="24"/>
          <w:szCs w:val="24"/>
        </w:rPr>
        <w:t xml:space="preserve">11.10.10.2. Предоставить в Депозитарий Заявление (Форма П009) об осуществлении </w:t>
      </w:r>
      <w:r w:rsidRPr="003924AB">
        <w:rPr>
          <w:rFonts w:ascii="Times New Roman" w:hAnsi="Times New Roman" w:cs="Times New Roman"/>
          <w:sz w:val="24"/>
          <w:szCs w:val="24"/>
        </w:rPr>
        <w:br/>
        <w:t xml:space="preserve">М2М-переводов ценных бумаг. </w:t>
      </w:r>
    </w:p>
    <w:p w:rsidR="00832F1B" w:rsidRPr="003924AB" w:rsidRDefault="00832F1B" w:rsidP="003924AB">
      <w:pPr>
        <w:pStyle w:val="a3"/>
        <w:widowControl w:val="0"/>
        <w:numPr>
          <w:ilvl w:val="2"/>
          <w:numId w:val="13"/>
        </w:numPr>
        <w:shd w:val="clear" w:color="auto" w:fill="FFFFFF"/>
        <w:autoSpaceDE w:val="0"/>
        <w:autoSpaceDN w:val="0"/>
        <w:spacing w:after="0" w:line="240" w:lineRule="auto"/>
        <w:contextualSpacing w:val="0"/>
        <w:jc w:val="both"/>
        <w:rPr>
          <w:rFonts w:ascii="Times New Roman" w:hAnsi="Times New Roman" w:cs="Times New Roman"/>
          <w:sz w:val="24"/>
          <w:szCs w:val="24"/>
        </w:rPr>
      </w:pPr>
      <w:r w:rsidRPr="003924AB">
        <w:rPr>
          <w:rFonts w:ascii="Times New Roman" w:hAnsi="Times New Roman" w:cs="Times New Roman"/>
          <w:sz w:val="24"/>
          <w:szCs w:val="24"/>
        </w:rPr>
        <w:t>Поручение на списание ценных бумаг должно быть направлено в течение рабочего времени Депозитария, указанного в пункте 7.20 настоящих Условий.</w:t>
      </w:r>
    </w:p>
    <w:p w:rsidR="00832F1B" w:rsidRPr="003924AB" w:rsidRDefault="00832F1B" w:rsidP="003924AB">
      <w:pPr>
        <w:shd w:val="clear" w:color="auto" w:fill="FFFFFF"/>
        <w:ind w:firstLine="709"/>
        <w:jc w:val="both"/>
        <w:rPr>
          <w:rFonts w:ascii="Times New Roman" w:hAnsi="Times New Roman" w:cs="Times New Roman"/>
          <w:sz w:val="24"/>
          <w:szCs w:val="24"/>
        </w:rPr>
      </w:pPr>
      <w:r w:rsidRPr="003924AB">
        <w:rPr>
          <w:rFonts w:ascii="Times New Roman" w:hAnsi="Times New Roman" w:cs="Times New Roman"/>
          <w:sz w:val="24"/>
          <w:szCs w:val="24"/>
        </w:rPr>
        <w:t>11.10.12. Поручение на списание ценных бумаг должно содержать следующие сведения:</w:t>
      </w:r>
    </w:p>
    <w:p w:rsidR="00832F1B" w:rsidRPr="003924AB" w:rsidRDefault="00832F1B" w:rsidP="003924AB">
      <w:pPr>
        <w:ind w:firstLine="709"/>
        <w:jc w:val="both"/>
        <w:rPr>
          <w:rFonts w:ascii="Times New Roman" w:hAnsi="Times New Roman" w:cs="Times New Roman"/>
          <w:color w:val="000000"/>
          <w:sz w:val="24"/>
          <w:szCs w:val="24"/>
          <w:shd w:val="clear" w:color="auto" w:fill="FFFFFF"/>
        </w:rPr>
      </w:pPr>
      <w:r w:rsidRPr="003924AB">
        <w:rPr>
          <w:rFonts w:ascii="Times New Roman" w:hAnsi="Times New Roman" w:cs="Times New Roman"/>
          <w:color w:val="000000"/>
          <w:sz w:val="24"/>
          <w:szCs w:val="24"/>
          <w:shd w:val="clear" w:color="auto" w:fill="FFFFFF"/>
        </w:rPr>
        <w:t>11.10.12.1. Полное или сокращенное наименование либо идентификационный номер налогоплательщика (далее – ИНН) депозитария, на Счет депо в котором подлежат зачислению ценные бумаги без поручения Депонента (зачисляющего депозитария);</w:t>
      </w:r>
    </w:p>
    <w:p w:rsidR="00832F1B" w:rsidRPr="003924AB" w:rsidRDefault="00832F1B" w:rsidP="003924AB">
      <w:pPr>
        <w:ind w:firstLine="709"/>
        <w:jc w:val="both"/>
        <w:rPr>
          <w:rFonts w:ascii="Times New Roman" w:hAnsi="Times New Roman" w:cs="Times New Roman"/>
          <w:color w:val="000000"/>
          <w:sz w:val="24"/>
          <w:szCs w:val="24"/>
          <w:shd w:val="clear" w:color="auto" w:fill="FFFFFF"/>
        </w:rPr>
      </w:pPr>
      <w:r w:rsidRPr="003924AB">
        <w:rPr>
          <w:rFonts w:ascii="Times New Roman" w:hAnsi="Times New Roman" w:cs="Times New Roman"/>
          <w:color w:val="000000"/>
          <w:sz w:val="24"/>
          <w:szCs w:val="24"/>
          <w:shd w:val="clear" w:color="auto" w:fill="FFFFFF"/>
        </w:rPr>
        <w:t xml:space="preserve">11.10.12.2. Указание на проведение операции по списанию ценных бумаг со Счета депо, открытого Депоненту в Депозитарии, для проведения операции по зачислению ценных бумаг без поручения депонента на Счет депо, открытый этому Депоненту в зачисляющем депозитарии; </w:t>
      </w:r>
    </w:p>
    <w:p w:rsidR="00832F1B" w:rsidRPr="003924AB" w:rsidRDefault="00832F1B" w:rsidP="003924AB">
      <w:pPr>
        <w:ind w:firstLine="709"/>
        <w:jc w:val="both"/>
        <w:rPr>
          <w:rFonts w:ascii="Times New Roman" w:hAnsi="Times New Roman" w:cs="Times New Roman"/>
          <w:color w:val="000000"/>
          <w:sz w:val="24"/>
          <w:szCs w:val="24"/>
          <w:shd w:val="clear" w:color="auto" w:fill="FFFFFF"/>
        </w:rPr>
      </w:pPr>
      <w:r w:rsidRPr="003924AB">
        <w:rPr>
          <w:rFonts w:ascii="Times New Roman" w:hAnsi="Times New Roman" w:cs="Times New Roman"/>
          <w:color w:val="000000"/>
          <w:sz w:val="24"/>
          <w:szCs w:val="24"/>
          <w:shd w:val="clear" w:color="auto" w:fill="FFFFFF"/>
        </w:rPr>
        <w:t xml:space="preserve">11.10.12.3. Указание Депонента на предоставление Депозитарием зачисляющему депозитарию сведений о Депоненте и информации об открытом ему Счете депо, в отношении которого дано Поручение на списание, в случае если такое указание Депонента отсутствует </w:t>
      </w:r>
      <w:r w:rsidRPr="003924AB">
        <w:rPr>
          <w:rFonts w:ascii="Times New Roman" w:hAnsi="Times New Roman" w:cs="Times New Roman"/>
          <w:color w:val="000000"/>
          <w:sz w:val="24"/>
          <w:szCs w:val="24"/>
          <w:shd w:val="clear" w:color="auto" w:fill="FFFFFF"/>
        </w:rPr>
        <w:br/>
        <w:t>у Депозитария на момент получения Поручения на списание;</w:t>
      </w:r>
    </w:p>
    <w:p w:rsidR="00832F1B" w:rsidRPr="003924AB" w:rsidRDefault="00832F1B" w:rsidP="003924AB">
      <w:pPr>
        <w:ind w:firstLine="709"/>
        <w:jc w:val="both"/>
        <w:rPr>
          <w:rFonts w:ascii="Times New Roman" w:hAnsi="Times New Roman" w:cs="Times New Roman"/>
          <w:color w:val="000000"/>
          <w:sz w:val="24"/>
          <w:szCs w:val="24"/>
          <w:shd w:val="clear" w:color="auto" w:fill="FFFFFF"/>
        </w:rPr>
      </w:pPr>
      <w:r w:rsidRPr="003924AB">
        <w:rPr>
          <w:rFonts w:ascii="Times New Roman" w:hAnsi="Times New Roman" w:cs="Times New Roman"/>
          <w:color w:val="000000"/>
          <w:sz w:val="24"/>
          <w:szCs w:val="24"/>
          <w:shd w:val="clear" w:color="auto" w:fill="FFFFFF"/>
        </w:rPr>
        <w:t xml:space="preserve">11.10.12.4. Номер (код) Счета депо, в отношении которого Депозитарию дано Поручение на списание; </w:t>
      </w:r>
    </w:p>
    <w:p w:rsidR="00832F1B" w:rsidRPr="003924AB" w:rsidRDefault="00832F1B" w:rsidP="003924AB">
      <w:pPr>
        <w:ind w:firstLine="709"/>
        <w:jc w:val="both"/>
        <w:rPr>
          <w:rFonts w:ascii="Times New Roman" w:hAnsi="Times New Roman" w:cs="Times New Roman"/>
          <w:color w:val="000000"/>
          <w:sz w:val="24"/>
          <w:szCs w:val="24"/>
          <w:shd w:val="clear" w:color="auto" w:fill="FFFFFF"/>
        </w:rPr>
      </w:pPr>
      <w:r w:rsidRPr="003924AB">
        <w:rPr>
          <w:rFonts w:ascii="Times New Roman" w:hAnsi="Times New Roman" w:cs="Times New Roman"/>
          <w:color w:val="000000"/>
          <w:sz w:val="24"/>
          <w:szCs w:val="24"/>
          <w:shd w:val="clear" w:color="auto" w:fill="FFFFFF"/>
        </w:rPr>
        <w:t xml:space="preserve">11.10.12.5. Количество ценных бумаг, в отношении которых дано Поручение </w:t>
      </w:r>
      <w:r w:rsidRPr="003924AB">
        <w:rPr>
          <w:rFonts w:ascii="Times New Roman" w:hAnsi="Times New Roman" w:cs="Times New Roman"/>
          <w:color w:val="000000"/>
          <w:sz w:val="24"/>
          <w:szCs w:val="24"/>
          <w:shd w:val="clear" w:color="auto" w:fill="FFFFFF"/>
        </w:rPr>
        <w:br/>
        <w:t xml:space="preserve">на списание; </w:t>
      </w:r>
    </w:p>
    <w:p w:rsidR="00832F1B" w:rsidRPr="003924AB" w:rsidRDefault="00832F1B" w:rsidP="003924AB">
      <w:pPr>
        <w:ind w:firstLine="709"/>
        <w:jc w:val="both"/>
        <w:rPr>
          <w:rFonts w:ascii="Times New Roman" w:hAnsi="Times New Roman" w:cs="Times New Roman"/>
          <w:color w:val="000000"/>
          <w:sz w:val="24"/>
          <w:szCs w:val="24"/>
          <w:shd w:val="clear" w:color="auto" w:fill="FFFFFF"/>
        </w:rPr>
      </w:pPr>
      <w:r w:rsidRPr="003924AB">
        <w:rPr>
          <w:rFonts w:ascii="Times New Roman" w:hAnsi="Times New Roman" w:cs="Times New Roman"/>
          <w:color w:val="000000"/>
          <w:sz w:val="24"/>
          <w:szCs w:val="24"/>
          <w:shd w:val="clear" w:color="auto" w:fill="FFFFFF"/>
        </w:rPr>
        <w:lastRenderedPageBreak/>
        <w:t>11.10.12.6. Международный идентификационный код ценной бумаги (</w:t>
      </w:r>
      <w:proofErr w:type="spellStart"/>
      <w:r w:rsidRPr="003924AB">
        <w:rPr>
          <w:rFonts w:ascii="Times New Roman" w:hAnsi="Times New Roman" w:cs="Times New Roman"/>
          <w:color w:val="000000"/>
          <w:sz w:val="24"/>
          <w:szCs w:val="24"/>
          <w:shd w:val="clear" w:color="auto" w:fill="FFFFFF"/>
        </w:rPr>
        <w:t>International</w:t>
      </w:r>
      <w:proofErr w:type="spellEnd"/>
      <w:r w:rsidRPr="003924AB">
        <w:rPr>
          <w:rFonts w:ascii="Times New Roman" w:hAnsi="Times New Roman" w:cs="Times New Roman"/>
          <w:color w:val="000000"/>
          <w:sz w:val="24"/>
          <w:szCs w:val="24"/>
          <w:shd w:val="clear" w:color="auto" w:fill="FFFFFF"/>
        </w:rPr>
        <w:t xml:space="preserve"> </w:t>
      </w:r>
      <w:proofErr w:type="spellStart"/>
      <w:r w:rsidRPr="003924AB">
        <w:rPr>
          <w:rFonts w:ascii="Times New Roman" w:hAnsi="Times New Roman" w:cs="Times New Roman"/>
          <w:color w:val="000000"/>
          <w:sz w:val="24"/>
          <w:szCs w:val="24"/>
          <w:shd w:val="clear" w:color="auto" w:fill="FFFFFF"/>
        </w:rPr>
        <w:t>Security</w:t>
      </w:r>
      <w:proofErr w:type="spellEnd"/>
      <w:r w:rsidRPr="003924AB">
        <w:rPr>
          <w:rFonts w:ascii="Times New Roman" w:hAnsi="Times New Roman" w:cs="Times New Roman"/>
          <w:color w:val="000000"/>
          <w:sz w:val="24"/>
          <w:szCs w:val="24"/>
          <w:shd w:val="clear" w:color="auto" w:fill="FFFFFF"/>
        </w:rPr>
        <w:t xml:space="preserve"> </w:t>
      </w:r>
      <w:proofErr w:type="spellStart"/>
      <w:r w:rsidRPr="003924AB">
        <w:rPr>
          <w:rFonts w:ascii="Times New Roman" w:hAnsi="Times New Roman" w:cs="Times New Roman"/>
          <w:color w:val="000000"/>
          <w:sz w:val="24"/>
          <w:szCs w:val="24"/>
          <w:shd w:val="clear" w:color="auto" w:fill="FFFFFF"/>
        </w:rPr>
        <w:t>Identification</w:t>
      </w:r>
      <w:proofErr w:type="spellEnd"/>
      <w:r w:rsidRPr="003924AB">
        <w:rPr>
          <w:rFonts w:ascii="Times New Roman" w:hAnsi="Times New Roman" w:cs="Times New Roman"/>
          <w:color w:val="000000"/>
          <w:sz w:val="24"/>
          <w:szCs w:val="24"/>
          <w:shd w:val="clear" w:color="auto" w:fill="FFFFFF"/>
        </w:rPr>
        <w:t xml:space="preserve"> </w:t>
      </w:r>
      <w:proofErr w:type="spellStart"/>
      <w:r w:rsidRPr="003924AB">
        <w:rPr>
          <w:rFonts w:ascii="Times New Roman" w:hAnsi="Times New Roman" w:cs="Times New Roman"/>
          <w:color w:val="000000"/>
          <w:sz w:val="24"/>
          <w:szCs w:val="24"/>
          <w:shd w:val="clear" w:color="auto" w:fill="FFFFFF"/>
        </w:rPr>
        <w:t>Number</w:t>
      </w:r>
      <w:proofErr w:type="spellEnd"/>
      <w:r w:rsidRPr="003924AB">
        <w:rPr>
          <w:rFonts w:ascii="Times New Roman" w:hAnsi="Times New Roman" w:cs="Times New Roman"/>
          <w:color w:val="000000"/>
          <w:sz w:val="24"/>
          <w:szCs w:val="24"/>
          <w:shd w:val="clear" w:color="auto" w:fill="FFFFFF"/>
        </w:rPr>
        <w:t xml:space="preserve">, ISIN), либо, в случае если указанный код ценной бумаге </w:t>
      </w:r>
      <w:r w:rsidRPr="003924AB">
        <w:rPr>
          <w:rFonts w:ascii="Times New Roman" w:hAnsi="Times New Roman" w:cs="Times New Roman"/>
          <w:color w:val="000000"/>
          <w:sz w:val="24"/>
          <w:szCs w:val="24"/>
          <w:shd w:val="clear" w:color="auto" w:fill="FFFFFF"/>
        </w:rPr>
        <w:br/>
        <w:t xml:space="preserve">не присвоен, вид (наименование) ценных бумаг, в отношении которых дано Поручение </w:t>
      </w:r>
      <w:r w:rsidRPr="003924AB">
        <w:rPr>
          <w:rFonts w:ascii="Times New Roman" w:hAnsi="Times New Roman" w:cs="Times New Roman"/>
          <w:color w:val="000000"/>
          <w:sz w:val="24"/>
          <w:szCs w:val="24"/>
          <w:shd w:val="clear" w:color="auto" w:fill="FFFFFF"/>
        </w:rPr>
        <w:br/>
        <w:t xml:space="preserve">на списание, и следующие сведения: </w:t>
      </w:r>
    </w:p>
    <w:p w:rsidR="00832F1B" w:rsidRPr="003924AB" w:rsidRDefault="00832F1B" w:rsidP="003924AB">
      <w:pPr>
        <w:ind w:firstLine="709"/>
        <w:jc w:val="both"/>
        <w:rPr>
          <w:rFonts w:ascii="Times New Roman" w:hAnsi="Times New Roman" w:cs="Times New Roman"/>
          <w:color w:val="000000"/>
          <w:sz w:val="24"/>
          <w:szCs w:val="24"/>
          <w:shd w:val="clear" w:color="auto" w:fill="FFFFFF"/>
        </w:rPr>
      </w:pPr>
      <w:r w:rsidRPr="003924AB">
        <w:rPr>
          <w:rFonts w:ascii="Times New Roman" w:hAnsi="Times New Roman" w:cs="Times New Roman"/>
          <w:color w:val="000000"/>
          <w:sz w:val="24"/>
          <w:szCs w:val="24"/>
          <w:shd w:val="clear" w:color="auto" w:fill="FFFFFF"/>
        </w:rPr>
        <w:t xml:space="preserve">регистрационный номер выпуска (дополнительного выпуска) ценных бумаг </w:t>
      </w:r>
      <w:r w:rsidRPr="003924AB">
        <w:rPr>
          <w:rFonts w:ascii="Times New Roman" w:hAnsi="Times New Roman" w:cs="Times New Roman"/>
          <w:color w:val="000000"/>
          <w:sz w:val="24"/>
          <w:szCs w:val="24"/>
          <w:shd w:val="clear" w:color="auto" w:fill="FFFFFF"/>
        </w:rPr>
        <w:br/>
        <w:t xml:space="preserve">и индивидуальный код дополнительного выпуска ценных бумаг (при наличии), категория (тип) ценных бумаг, серия ценных бумаг (при наличии), если Поручение на списание дано </w:t>
      </w:r>
      <w:r w:rsidRPr="003924AB">
        <w:rPr>
          <w:rFonts w:ascii="Times New Roman" w:hAnsi="Times New Roman" w:cs="Times New Roman"/>
          <w:color w:val="000000"/>
          <w:sz w:val="24"/>
          <w:szCs w:val="24"/>
          <w:shd w:val="clear" w:color="auto" w:fill="FFFFFF"/>
        </w:rPr>
        <w:br/>
        <w:t xml:space="preserve">в отношении эмиссионных ценных бумаг; </w:t>
      </w:r>
    </w:p>
    <w:p w:rsidR="00832F1B" w:rsidRPr="003924AB" w:rsidRDefault="00832F1B" w:rsidP="003924AB">
      <w:pPr>
        <w:ind w:firstLine="709"/>
        <w:jc w:val="both"/>
        <w:rPr>
          <w:rFonts w:ascii="Times New Roman" w:hAnsi="Times New Roman" w:cs="Times New Roman"/>
          <w:color w:val="000000"/>
          <w:sz w:val="24"/>
          <w:szCs w:val="24"/>
          <w:shd w:val="clear" w:color="auto" w:fill="FFFFFF"/>
        </w:rPr>
      </w:pPr>
      <w:r w:rsidRPr="003924AB">
        <w:rPr>
          <w:rFonts w:ascii="Times New Roman" w:hAnsi="Times New Roman" w:cs="Times New Roman"/>
          <w:color w:val="000000"/>
          <w:sz w:val="24"/>
          <w:szCs w:val="24"/>
          <w:shd w:val="clear" w:color="auto" w:fill="FFFFFF"/>
        </w:rPr>
        <w:t xml:space="preserve">регистрационный номер правил доверительного управления паевого инвестиционного фонда, если Поручение на списание дано в отношении инвестиционных паев паевого инвестиционного фонда; </w:t>
      </w:r>
    </w:p>
    <w:p w:rsidR="00832F1B" w:rsidRPr="003924AB" w:rsidRDefault="00832F1B" w:rsidP="003924AB">
      <w:pPr>
        <w:ind w:firstLine="709"/>
        <w:jc w:val="both"/>
        <w:rPr>
          <w:rFonts w:ascii="Times New Roman" w:hAnsi="Times New Roman" w:cs="Times New Roman"/>
          <w:color w:val="000000"/>
          <w:sz w:val="24"/>
          <w:szCs w:val="24"/>
          <w:shd w:val="clear" w:color="auto" w:fill="FFFFFF"/>
        </w:rPr>
      </w:pPr>
      <w:r w:rsidRPr="003924AB">
        <w:rPr>
          <w:rFonts w:ascii="Times New Roman" w:hAnsi="Times New Roman" w:cs="Times New Roman"/>
          <w:color w:val="000000"/>
          <w:sz w:val="24"/>
          <w:szCs w:val="24"/>
          <w:shd w:val="clear" w:color="auto" w:fill="FFFFFF"/>
        </w:rPr>
        <w:t xml:space="preserve">уникальное условное обозначение инвестиционных паев паевого инвестиционного фонда, предусмотренное правилами доверительного управления закрытым паевым инвестиционным фондом, инвестиционные паи которого предназначены исключительно для квалифицированных инвесторов, если Поручение на списание дано в отношении инвестиционных паев закрытого паевого инвестиционного фонда, инвестиционные паи которого предназначены исключительно для квалифицированных инвесторов, правилами доверительного управления которым предусмотрены инвестиционные паи паевого инвестиционного фонда разных классов. </w:t>
      </w:r>
    </w:p>
    <w:p w:rsidR="00832F1B" w:rsidRPr="003924AB" w:rsidRDefault="00832F1B" w:rsidP="003924AB">
      <w:pPr>
        <w:pStyle w:val="ad"/>
        <w:spacing w:before="0" w:beforeAutospacing="0" w:after="0" w:afterAutospacing="0" w:line="288" w:lineRule="atLeast"/>
        <w:ind w:firstLine="709"/>
        <w:jc w:val="both"/>
      </w:pPr>
      <w:r w:rsidRPr="003924AB">
        <w:t>11.10.13. Депозитарий отказывает в исполнении операции М2М-списания ценных бумаг в следующих случаях:</w:t>
      </w:r>
    </w:p>
    <w:p w:rsidR="00832F1B" w:rsidRPr="003924AB" w:rsidRDefault="00832F1B" w:rsidP="003924AB">
      <w:pPr>
        <w:pStyle w:val="ad"/>
        <w:spacing w:before="0" w:beforeAutospacing="0" w:after="0" w:afterAutospacing="0" w:line="288" w:lineRule="atLeast"/>
        <w:ind w:firstLine="709"/>
        <w:jc w:val="both"/>
      </w:pPr>
      <w:r w:rsidRPr="003924AB">
        <w:t xml:space="preserve">11.10.13.1. Депонент, давший Поручение на списание, не является физическим лицом; </w:t>
      </w:r>
    </w:p>
    <w:p w:rsidR="00832F1B" w:rsidRPr="003924AB" w:rsidRDefault="00832F1B" w:rsidP="003924AB">
      <w:pPr>
        <w:pStyle w:val="ad"/>
        <w:spacing w:before="0" w:beforeAutospacing="0" w:after="0" w:afterAutospacing="0" w:line="288" w:lineRule="atLeast"/>
        <w:ind w:firstLine="709"/>
        <w:jc w:val="both"/>
      </w:pPr>
      <w:r w:rsidRPr="003924AB">
        <w:t xml:space="preserve">11.10.13.2. Счет депо, в отношении которого Депонентом дано Поручение на списание ценных бумаг, не является Торговым Счетом депо владельца; </w:t>
      </w:r>
    </w:p>
    <w:p w:rsidR="00832F1B" w:rsidRPr="003924AB" w:rsidRDefault="00832F1B" w:rsidP="003924AB">
      <w:pPr>
        <w:pStyle w:val="ad"/>
        <w:spacing w:before="0" w:beforeAutospacing="0" w:after="0" w:afterAutospacing="0" w:line="288" w:lineRule="atLeast"/>
        <w:ind w:firstLine="709"/>
        <w:jc w:val="both"/>
      </w:pPr>
      <w:r w:rsidRPr="003924AB">
        <w:t xml:space="preserve">11.10.13.3. Поручение на списание ценных бумаг дано в отношении ценных бумаг, </w:t>
      </w:r>
      <w:r w:rsidRPr="003924AB">
        <w:br/>
        <w:t xml:space="preserve">не предусмотренных п. 11.10.4.1 настоящих Условий; </w:t>
      </w:r>
    </w:p>
    <w:p w:rsidR="00832F1B" w:rsidRPr="003924AB" w:rsidRDefault="00832F1B" w:rsidP="003924AB">
      <w:pPr>
        <w:pStyle w:val="ad"/>
        <w:spacing w:before="0" w:beforeAutospacing="0" w:after="0" w:afterAutospacing="0" w:line="288" w:lineRule="atLeast"/>
        <w:ind w:firstLine="709"/>
        <w:jc w:val="both"/>
      </w:pPr>
      <w:r w:rsidRPr="003924AB">
        <w:t xml:space="preserve">11.10.13.4. По Счету депо, в отношении которого Депонентом дано Поручение </w:t>
      </w:r>
      <w:r w:rsidRPr="003924AB">
        <w:br/>
        <w:t xml:space="preserve">на списание ценных бумаг, внесена запись об обременении ценных бумаг и (или) запись </w:t>
      </w:r>
      <w:r w:rsidRPr="003924AB">
        <w:br/>
        <w:t xml:space="preserve">об ограничении распоряжения ценными бумагами, в отношении которых дано Поручение </w:t>
      </w:r>
      <w:r w:rsidRPr="003924AB">
        <w:br/>
        <w:t xml:space="preserve">на списание; </w:t>
      </w:r>
    </w:p>
    <w:p w:rsidR="00832F1B" w:rsidRPr="003924AB" w:rsidRDefault="00832F1B" w:rsidP="003924AB">
      <w:pPr>
        <w:pStyle w:val="ad"/>
        <w:spacing w:before="0" w:beforeAutospacing="0" w:after="0" w:afterAutospacing="0" w:line="288" w:lineRule="atLeast"/>
        <w:ind w:firstLine="709"/>
        <w:jc w:val="both"/>
      </w:pPr>
      <w:r w:rsidRPr="003924AB">
        <w:t xml:space="preserve">11.10.13.5. Операции по Счету депо Депонента, давшего Поручение на списание ценных бумаг, либо операции с ценными бумагами, в отношении которых дано Поручение </w:t>
      </w:r>
      <w:r w:rsidRPr="003924AB">
        <w:br/>
        <w:t xml:space="preserve">на списание ценных бумаг, приостановлены; </w:t>
      </w:r>
    </w:p>
    <w:p w:rsidR="00832F1B" w:rsidRPr="003924AB" w:rsidRDefault="00832F1B" w:rsidP="003924AB">
      <w:pPr>
        <w:pStyle w:val="ad"/>
        <w:spacing w:before="0" w:beforeAutospacing="0" w:after="0" w:afterAutospacing="0" w:line="288" w:lineRule="atLeast"/>
        <w:ind w:firstLine="709"/>
        <w:jc w:val="both"/>
      </w:pPr>
      <w:r w:rsidRPr="003924AB">
        <w:t xml:space="preserve">11.10.13.6. Поручение на списание дано в отношении дробного количества эмиссионных ценных бумаг; </w:t>
      </w:r>
    </w:p>
    <w:p w:rsidR="00832F1B" w:rsidRPr="003924AB" w:rsidRDefault="00832F1B" w:rsidP="003924AB">
      <w:pPr>
        <w:pStyle w:val="ad"/>
        <w:spacing w:before="0" w:beforeAutospacing="0" w:after="0" w:afterAutospacing="0" w:line="288" w:lineRule="atLeast"/>
        <w:ind w:firstLine="709"/>
        <w:jc w:val="both"/>
      </w:pPr>
      <w:r w:rsidRPr="003924AB">
        <w:lastRenderedPageBreak/>
        <w:t xml:space="preserve">11.10.13.7. Поручение на списание ценных бумаг дано по истечении рабочего дня (времени) списывающего Депозитария либо в выходной или нерабочий праздничный день, признаваемый таковым в соответствии с Трудовым кодексом Российской Федерации; </w:t>
      </w:r>
    </w:p>
    <w:p w:rsidR="00832F1B" w:rsidRPr="003924AB" w:rsidRDefault="00832F1B" w:rsidP="003924AB">
      <w:pPr>
        <w:pStyle w:val="ad"/>
        <w:spacing w:before="0" w:beforeAutospacing="0" w:after="0" w:afterAutospacing="0" w:line="288" w:lineRule="atLeast"/>
        <w:ind w:firstLine="709"/>
        <w:jc w:val="both"/>
      </w:pPr>
      <w:bookmarkStart w:id="0" w:name="p8"/>
      <w:bookmarkEnd w:id="0"/>
      <w:r w:rsidRPr="003924AB">
        <w:t>11.10.13.8. Проведение списывающим Депозитарием операции по Счету депо приведет к нарушению им федеральных законов, иных нормативных правовых актов РФ, нормативных актов Банка России в сфере рынка ценных бумаг;</w:t>
      </w:r>
    </w:p>
    <w:p w:rsidR="00832F1B" w:rsidRPr="003924AB" w:rsidRDefault="00832F1B" w:rsidP="003924AB">
      <w:pPr>
        <w:pStyle w:val="ad"/>
        <w:spacing w:before="0" w:beforeAutospacing="0" w:after="0" w:afterAutospacing="0" w:line="288" w:lineRule="atLeast"/>
        <w:ind w:firstLine="709"/>
        <w:jc w:val="both"/>
      </w:pPr>
      <w:bookmarkStart w:id="1" w:name="p9"/>
      <w:bookmarkEnd w:id="1"/>
      <w:r w:rsidRPr="003924AB">
        <w:t xml:space="preserve">11.10.13.9. Депозитарием от зачисляющего депозитария получены сведения об отказе </w:t>
      </w:r>
      <w:r w:rsidRPr="003924AB">
        <w:br/>
        <w:t xml:space="preserve">в проведении операции по зачислению ценных бумаг без поручения Депонента; </w:t>
      </w:r>
    </w:p>
    <w:p w:rsidR="00832F1B" w:rsidRPr="003924AB" w:rsidRDefault="00832F1B" w:rsidP="003924AB">
      <w:pPr>
        <w:pStyle w:val="ad"/>
        <w:spacing w:before="0" w:beforeAutospacing="0" w:after="0" w:afterAutospacing="0" w:line="288" w:lineRule="atLeast"/>
        <w:ind w:firstLine="709"/>
        <w:jc w:val="both"/>
      </w:pPr>
      <w:bookmarkStart w:id="2" w:name="p10"/>
      <w:bookmarkEnd w:id="2"/>
      <w:r w:rsidRPr="003924AB">
        <w:t>11.10.13.10. Депозитарием в установленный Указанием № 7317-</w:t>
      </w:r>
      <w:proofErr w:type="gramStart"/>
      <w:r w:rsidRPr="003924AB">
        <w:t>У срок</w:t>
      </w:r>
      <w:proofErr w:type="gramEnd"/>
      <w:r w:rsidRPr="003924AB">
        <w:t xml:space="preserve"> </w:t>
      </w:r>
      <w:r w:rsidRPr="003924AB">
        <w:br/>
        <w:t xml:space="preserve">от зачисляющего Депозитария не получены сведения, предусмотренные Указанием </w:t>
      </w:r>
      <w:r w:rsidRPr="003924AB">
        <w:br/>
        <w:t>№ 7317-У: ИНН зачисляющего депозитария, ИНН расчетного или центрального депозитария, номер (код) и раздел (при наличии) открытого в нем Счета депо номинального держателя (</w:t>
      </w:r>
      <w:proofErr w:type="spellStart"/>
      <w:r w:rsidRPr="003924AB">
        <w:t>субсчета</w:t>
      </w:r>
      <w:proofErr w:type="spellEnd"/>
      <w:r w:rsidRPr="003924AB">
        <w:t xml:space="preserve"> депо номинального держателя), на который подлежат зачислению ценные бумаги, </w:t>
      </w:r>
      <w:r w:rsidRPr="003924AB">
        <w:br/>
        <w:t>в отношении которых дано Поручение на списание;</w:t>
      </w:r>
    </w:p>
    <w:p w:rsidR="00832F1B" w:rsidRPr="003924AB" w:rsidRDefault="00832F1B" w:rsidP="003924AB">
      <w:pPr>
        <w:pStyle w:val="ad"/>
        <w:spacing w:before="0" w:beforeAutospacing="0" w:after="0" w:afterAutospacing="0" w:line="288" w:lineRule="atLeast"/>
        <w:ind w:firstLine="709"/>
        <w:jc w:val="both"/>
      </w:pPr>
      <w:bookmarkStart w:id="3" w:name="p11"/>
      <w:bookmarkEnd w:id="3"/>
      <w:r w:rsidRPr="003924AB">
        <w:t xml:space="preserve">11.10.13.11. Депозитарием до направления им Поручения на списание ценных бумаг </w:t>
      </w:r>
      <w:r w:rsidRPr="003924AB">
        <w:br/>
        <w:t xml:space="preserve">с открытого Депозитарию Счета депо номинального держателя от брокера, которого списывающий Депозитарий уведомил о получении Поручения на списание ценных бумаг </w:t>
      </w:r>
      <w:r w:rsidRPr="003924AB">
        <w:br/>
        <w:t xml:space="preserve">в соответствии с требованиями Указания № 7317-У, получены сведения о том, что списание ценных бумаг на основании Поручения на списание ценных бумаг приведет к нарушению договора о брокерском обслуживании с Депонентом, давшим Поручение на списание ценных бумаг, в рамках которого у указанного брокера находятся в распоряжении ценные бумаги, </w:t>
      </w:r>
      <w:r w:rsidRPr="003924AB">
        <w:br/>
        <w:t xml:space="preserve">в отношении которых дано Поручение на списание ценных бумаг; </w:t>
      </w:r>
    </w:p>
    <w:p w:rsidR="00832F1B" w:rsidRPr="003924AB" w:rsidRDefault="00832F1B" w:rsidP="003924AB">
      <w:pPr>
        <w:pStyle w:val="ad"/>
        <w:spacing w:before="0" w:beforeAutospacing="0" w:after="0" w:afterAutospacing="0" w:line="288" w:lineRule="atLeast"/>
        <w:ind w:firstLine="709"/>
        <w:jc w:val="both"/>
      </w:pPr>
      <w:r w:rsidRPr="003924AB">
        <w:t>11.10.13.12. Наличие задолженности Депонента по оплате услуг Депозитария и (или) возмещению фактических расходов Депозитария в связи с исполнением Поручений Депонента;</w:t>
      </w:r>
    </w:p>
    <w:p w:rsidR="00832F1B" w:rsidRPr="003924AB" w:rsidRDefault="00832F1B" w:rsidP="003924AB">
      <w:pPr>
        <w:pStyle w:val="ad"/>
        <w:spacing w:before="0" w:beforeAutospacing="0" w:after="0" w:afterAutospacing="0" w:line="288" w:lineRule="atLeast"/>
        <w:ind w:firstLine="709"/>
        <w:jc w:val="both"/>
      </w:pPr>
      <w:r w:rsidRPr="003924AB">
        <w:t xml:space="preserve">11.10.13.13. Депонентом не предоставлено Заявление (Форма П009) </w:t>
      </w:r>
      <w:r w:rsidRPr="003924AB">
        <w:br/>
        <w:t>об осуществлении М2М-переводов ценных бумаг.</w:t>
      </w:r>
    </w:p>
    <w:p w:rsidR="00832F1B" w:rsidRPr="003924AB" w:rsidRDefault="00832F1B" w:rsidP="003924AB">
      <w:pPr>
        <w:ind w:firstLine="709"/>
        <w:jc w:val="both"/>
        <w:rPr>
          <w:rFonts w:ascii="Times New Roman" w:hAnsi="Times New Roman" w:cs="Times New Roman"/>
          <w:sz w:val="24"/>
          <w:szCs w:val="24"/>
        </w:rPr>
      </w:pPr>
      <w:r w:rsidRPr="003924AB">
        <w:rPr>
          <w:rFonts w:ascii="Times New Roman" w:hAnsi="Times New Roman" w:cs="Times New Roman"/>
          <w:sz w:val="24"/>
          <w:szCs w:val="24"/>
        </w:rPr>
        <w:t xml:space="preserve">11.10.14. Депозитарий при получении им отчета о проведенной операции по списанию ценных бумаг с открытого Депозитарию Счета депо номинального держателя и Сведений </w:t>
      </w:r>
      <w:r w:rsidRPr="003924AB">
        <w:rPr>
          <w:rFonts w:ascii="Times New Roman" w:hAnsi="Times New Roman" w:cs="Times New Roman"/>
          <w:sz w:val="24"/>
          <w:szCs w:val="24"/>
        </w:rPr>
        <w:br/>
        <w:t xml:space="preserve">об операции, должен до 31 августа 2027 года включительно не позднее пяти минут </w:t>
      </w:r>
      <w:r w:rsidRPr="003924AB">
        <w:rPr>
          <w:rFonts w:ascii="Times New Roman" w:hAnsi="Times New Roman" w:cs="Times New Roman"/>
          <w:sz w:val="24"/>
          <w:szCs w:val="24"/>
        </w:rPr>
        <w:br/>
        <w:t xml:space="preserve">и с 1 сентября 2027 года не позднее двух минут с момента получения указанного отчета внести запись о списании ценных бумаг по Счету депо Депонента, которым дано Поручение </w:t>
      </w:r>
      <w:r w:rsidRPr="003924AB">
        <w:rPr>
          <w:rFonts w:ascii="Times New Roman" w:hAnsi="Times New Roman" w:cs="Times New Roman"/>
          <w:sz w:val="24"/>
          <w:szCs w:val="24"/>
        </w:rPr>
        <w:br/>
        <w:t xml:space="preserve">на списание. </w:t>
      </w:r>
    </w:p>
    <w:p w:rsidR="00832F1B" w:rsidRPr="003924AB" w:rsidRDefault="00832F1B" w:rsidP="003924AB">
      <w:pPr>
        <w:pStyle w:val="ad"/>
        <w:spacing w:after="0" w:line="288" w:lineRule="atLeast"/>
        <w:ind w:firstLine="709"/>
        <w:jc w:val="both"/>
      </w:pPr>
      <w:r w:rsidRPr="003924AB">
        <w:t xml:space="preserve">11.10.15. Списывающий Депозитарий должен уведомить Депонента об отказе </w:t>
      </w:r>
      <w:r w:rsidRPr="003924AB">
        <w:br/>
        <w:t>во внесении записи по Счету депо.</w:t>
      </w:r>
    </w:p>
    <w:p w:rsidR="00832F1B" w:rsidRPr="003924AB" w:rsidRDefault="00832F1B" w:rsidP="003924AB">
      <w:pPr>
        <w:pStyle w:val="ad"/>
        <w:spacing w:before="0" w:beforeAutospacing="0" w:after="0" w:afterAutospacing="0" w:line="288" w:lineRule="atLeast"/>
        <w:ind w:firstLine="709"/>
        <w:jc w:val="both"/>
      </w:pPr>
      <w:r w:rsidRPr="003924AB">
        <w:lastRenderedPageBreak/>
        <w:t>11.10.16. Депозитарий должен:</w:t>
      </w:r>
    </w:p>
    <w:p w:rsidR="00832F1B" w:rsidRPr="003924AB" w:rsidRDefault="00832F1B" w:rsidP="003924AB">
      <w:pPr>
        <w:pStyle w:val="ad"/>
        <w:spacing w:before="0" w:beforeAutospacing="0" w:after="0" w:afterAutospacing="0" w:line="288" w:lineRule="atLeast"/>
        <w:ind w:firstLine="709"/>
        <w:jc w:val="both"/>
      </w:pPr>
      <w:r w:rsidRPr="003924AB">
        <w:t>11.10.16.1 Обеспечить получение направленных Депонентом Поручений на списание ценных бумаг в течение рабочего времени Депозитария, указанного в пункте 7.20 настоящих Условий;</w:t>
      </w:r>
    </w:p>
    <w:p w:rsidR="00832F1B" w:rsidRPr="003924AB" w:rsidRDefault="00832F1B" w:rsidP="003924AB">
      <w:pPr>
        <w:pStyle w:val="ad"/>
        <w:spacing w:before="0" w:beforeAutospacing="0" w:after="0" w:afterAutospacing="0" w:line="288" w:lineRule="atLeast"/>
        <w:ind w:firstLine="709"/>
        <w:jc w:val="both"/>
      </w:pPr>
      <w:r w:rsidRPr="003924AB">
        <w:t>11.10.16.2 Направлять другим депозитариям и Депоненту, от которого получено Поручение на списание ценных бумаг, и обеспечивать получение им от указанных лиц документов (сведений), в объеме, предусмотренном Указанием № 7317-У, в форме электронных документов.</w:t>
      </w:r>
    </w:p>
    <w:p w:rsidR="00832F1B" w:rsidRPr="003924AB" w:rsidRDefault="00832F1B" w:rsidP="003924AB">
      <w:pPr>
        <w:pStyle w:val="ad"/>
        <w:spacing w:before="0" w:beforeAutospacing="0" w:after="0" w:afterAutospacing="0" w:line="288" w:lineRule="atLeast"/>
        <w:ind w:firstLine="709"/>
        <w:jc w:val="both"/>
      </w:pPr>
      <w:r w:rsidRPr="003924AB">
        <w:t>11.10.17. В целях исполнения требований Указания № 7317-У и пункта 11.10.16 настоящих Условий между Депозитарием и Депонентом – номинальным держателем должно быть заключено отдельное соглашение о порядке осуществления М2М-переводов ценных бумаг, включающее порядок электронного документооборота между указанными депозитариями».</w:t>
      </w:r>
    </w:p>
    <w:p w:rsidR="00832F1B" w:rsidRPr="003924AB" w:rsidRDefault="00832F1B" w:rsidP="003924AB">
      <w:pPr>
        <w:jc w:val="both"/>
        <w:rPr>
          <w:rFonts w:ascii="Times New Roman" w:hAnsi="Times New Roman" w:cs="Times New Roman"/>
          <w:sz w:val="24"/>
          <w:szCs w:val="24"/>
        </w:rPr>
      </w:pPr>
    </w:p>
    <w:p w:rsidR="004454C3" w:rsidRPr="008F6099" w:rsidRDefault="00832F1B" w:rsidP="003924AB">
      <w:pPr>
        <w:jc w:val="both"/>
        <w:rPr>
          <w:rFonts w:ascii="Times New Roman" w:hAnsi="Times New Roman" w:cs="Times New Roman"/>
          <w:sz w:val="24"/>
          <w:szCs w:val="24"/>
        </w:rPr>
      </w:pPr>
      <w:r w:rsidRPr="008F6099">
        <w:rPr>
          <w:rFonts w:ascii="Times New Roman" w:hAnsi="Times New Roman" w:cs="Times New Roman"/>
          <w:b/>
          <w:sz w:val="24"/>
          <w:szCs w:val="24"/>
        </w:rPr>
        <w:t>В приложение 1</w:t>
      </w:r>
      <w:r w:rsidR="004454C3" w:rsidRPr="008F6099">
        <w:rPr>
          <w:rFonts w:ascii="Times New Roman" w:hAnsi="Times New Roman" w:cs="Times New Roman"/>
          <w:b/>
          <w:sz w:val="24"/>
          <w:szCs w:val="24"/>
        </w:rPr>
        <w:t xml:space="preserve"> </w:t>
      </w:r>
      <w:r w:rsidRPr="008F6099">
        <w:rPr>
          <w:rFonts w:ascii="Times New Roman" w:hAnsi="Times New Roman" w:cs="Times New Roman"/>
          <w:b/>
          <w:sz w:val="24"/>
          <w:szCs w:val="24"/>
        </w:rPr>
        <w:t xml:space="preserve">добавлена Форма П009 </w:t>
      </w:r>
      <w:r w:rsidRPr="008F6099">
        <w:rPr>
          <w:rFonts w:ascii="Times New Roman" w:hAnsi="Times New Roman" w:cs="Times New Roman"/>
          <w:sz w:val="24"/>
          <w:szCs w:val="24"/>
        </w:rPr>
        <w:t>Заявление об осуществлении М2М-переводов ценных бумаг</w:t>
      </w:r>
      <w:r w:rsidR="004454C3" w:rsidRPr="008F6099">
        <w:rPr>
          <w:rFonts w:ascii="Times New Roman" w:hAnsi="Times New Roman" w:cs="Times New Roman"/>
          <w:sz w:val="24"/>
          <w:szCs w:val="24"/>
        </w:rPr>
        <w:t>.</w:t>
      </w:r>
    </w:p>
    <w:p w:rsidR="009F1C04" w:rsidRPr="008F6099" w:rsidRDefault="008F6099" w:rsidP="003924AB">
      <w:pPr>
        <w:jc w:val="both"/>
        <w:rPr>
          <w:rFonts w:ascii="Times New Roman" w:hAnsi="Times New Roman" w:cs="Times New Roman"/>
          <w:b/>
          <w:sz w:val="24"/>
          <w:szCs w:val="24"/>
        </w:rPr>
      </w:pPr>
      <w:r w:rsidRPr="008F6099">
        <w:rPr>
          <w:rFonts w:ascii="Times New Roman" w:hAnsi="Times New Roman" w:cs="Times New Roman"/>
          <w:b/>
          <w:sz w:val="24"/>
          <w:szCs w:val="24"/>
        </w:rPr>
        <w:t>Разделы: Исправительные записи по счетам депо; Иностранные финансовые инструменты, не квалифицированные в качестве ценных бумаг в Российс</w:t>
      </w:r>
      <w:bookmarkStart w:id="4" w:name="_GoBack"/>
      <w:bookmarkEnd w:id="4"/>
      <w:r w:rsidRPr="008F6099">
        <w:rPr>
          <w:rFonts w:ascii="Times New Roman" w:hAnsi="Times New Roman" w:cs="Times New Roman"/>
          <w:b/>
          <w:sz w:val="24"/>
          <w:szCs w:val="24"/>
        </w:rPr>
        <w:t xml:space="preserve">кой Федерации </w:t>
      </w:r>
      <w:r w:rsidRPr="008F6099">
        <w:rPr>
          <w:rFonts w:ascii="Times New Roman" w:hAnsi="Times New Roman" w:cs="Times New Roman"/>
          <w:sz w:val="24"/>
          <w:szCs w:val="24"/>
        </w:rPr>
        <w:t>– имеют нумерацию 11.11; 11.12, соответственно.</w:t>
      </w:r>
    </w:p>
    <w:sectPr w:rsidR="009F1C04" w:rsidRPr="008F6099" w:rsidSect="00A6790F">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5365A"/>
    <w:multiLevelType w:val="multilevel"/>
    <w:tmpl w:val="A63CE256"/>
    <w:lvl w:ilvl="0">
      <w:start w:val="7"/>
      <w:numFmt w:val="decimal"/>
      <w:lvlText w:val="%1."/>
      <w:lvlJc w:val="left"/>
      <w:pPr>
        <w:ind w:left="405" w:hanging="405"/>
      </w:pPr>
      <w:rPr>
        <w:rFonts w:hint="default"/>
      </w:rPr>
    </w:lvl>
    <w:lvl w:ilvl="1">
      <w:start w:val="12"/>
      <w:numFmt w:val="decimal"/>
      <w:lvlText w:val="%1.%2."/>
      <w:lvlJc w:val="left"/>
      <w:pPr>
        <w:ind w:left="1115" w:hanging="40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340" w:hanging="108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 w15:restartNumberingAfterBreak="0">
    <w:nsid w:val="08FA2067"/>
    <w:multiLevelType w:val="multilevel"/>
    <w:tmpl w:val="A9B8A9AA"/>
    <w:lvl w:ilvl="0">
      <w:start w:val="7"/>
      <w:numFmt w:val="decimal"/>
      <w:lvlText w:val="%1"/>
      <w:lvlJc w:val="left"/>
      <w:pPr>
        <w:ind w:left="360" w:hanging="360"/>
      </w:pPr>
      <w:rPr>
        <w:rFonts w:hint="default"/>
      </w:rPr>
    </w:lvl>
    <w:lvl w:ilvl="1">
      <w:start w:val="12"/>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000" w:hanging="72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500" w:hanging="108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2" w15:restartNumberingAfterBreak="0">
    <w:nsid w:val="0CDA466E"/>
    <w:multiLevelType w:val="multilevel"/>
    <w:tmpl w:val="73F61A88"/>
    <w:lvl w:ilvl="0">
      <w:start w:val="7"/>
      <w:numFmt w:val="decimal"/>
      <w:lvlText w:val="%1"/>
      <w:lvlJc w:val="left"/>
      <w:pPr>
        <w:ind w:left="360" w:hanging="360"/>
      </w:pPr>
      <w:rPr>
        <w:rFonts w:hint="default"/>
      </w:rPr>
    </w:lvl>
    <w:lvl w:ilvl="1">
      <w:start w:val="27"/>
      <w:numFmt w:val="decimal"/>
      <w:lvlText w:val="%1.%2"/>
      <w:lvlJc w:val="left"/>
      <w:pPr>
        <w:ind w:left="929" w:hanging="360"/>
      </w:pPr>
      <w:rPr>
        <w:rFonts w:hint="default"/>
      </w:rPr>
    </w:lvl>
    <w:lvl w:ilvl="2">
      <w:start w:val="1"/>
      <w:numFmt w:val="decimal"/>
      <w:lvlText w:val="%1.%2.%3"/>
      <w:lvlJc w:val="left"/>
      <w:pPr>
        <w:ind w:left="1858" w:hanging="720"/>
      </w:pPr>
      <w:rPr>
        <w:rFonts w:hint="default"/>
      </w:rPr>
    </w:lvl>
    <w:lvl w:ilvl="3">
      <w:start w:val="1"/>
      <w:numFmt w:val="decimal"/>
      <w:lvlText w:val="%1.%2.%3.%4"/>
      <w:lvlJc w:val="left"/>
      <w:pPr>
        <w:ind w:left="2427" w:hanging="720"/>
      </w:pPr>
      <w:rPr>
        <w:rFonts w:hint="default"/>
      </w:rPr>
    </w:lvl>
    <w:lvl w:ilvl="4">
      <w:start w:val="1"/>
      <w:numFmt w:val="decimal"/>
      <w:lvlText w:val="%1.%2.%3.%4.%5"/>
      <w:lvlJc w:val="left"/>
      <w:pPr>
        <w:ind w:left="2996" w:hanging="720"/>
      </w:pPr>
      <w:rPr>
        <w:rFonts w:hint="default"/>
      </w:rPr>
    </w:lvl>
    <w:lvl w:ilvl="5">
      <w:start w:val="1"/>
      <w:numFmt w:val="decimal"/>
      <w:lvlText w:val="%1.%2.%3.%4.%5.%6"/>
      <w:lvlJc w:val="left"/>
      <w:pPr>
        <w:ind w:left="3925" w:hanging="1080"/>
      </w:pPr>
      <w:rPr>
        <w:rFonts w:hint="default"/>
      </w:rPr>
    </w:lvl>
    <w:lvl w:ilvl="6">
      <w:start w:val="1"/>
      <w:numFmt w:val="decimal"/>
      <w:lvlText w:val="%1.%2.%3.%4.%5.%6.%7"/>
      <w:lvlJc w:val="left"/>
      <w:pPr>
        <w:ind w:left="4494" w:hanging="1080"/>
      </w:pPr>
      <w:rPr>
        <w:rFonts w:hint="default"/>
      </w:rPr>
    </w:lvl>
    <w:lvl w:ilvl="7">
      <w:start w:val="1"/>
      <w:numFmt w:val="decimal"/>
      <w:lvlText w:val="%1.%2.%3.%4.%5.%6.%7.%8"/>
      <w:lvlJc w:val="left"/>
      <w:pPr>
        <w:ind w:left="5423" w:hanging="1440"/>
      </w:pPr>
      <w:rPr>
        <w:rFonts w:hint="default"/>
      </w:rPr>
    </w:lvl>
    <w:lvl w:ilvl="8">
      <w:start w:val="1"/>
      <w:numFmt w:val="decimal"/>
      <w:lvlText w:val="%1.%2.%3.%4.%5.%6.%7.%8.%9"/>
      <w:lvlJc w:val="left"/>
      <w:pPr>
        <w:ind w:left="5992" w:hanging="1440"/>
      </w:pPr>
      <w:rPr>
        <w:rFonts w:hint="default"/>
      </w:rPr>
    </w:lvl>
  </w:abstractNum>
  <w:abstractNum w:abstractNumId="3" w15:restartNumberingAfterBreak="0">
    <w:nsid w:val="13DC121C"/>
    <w:multiLevelType w:val="hybridMultilevel"/>
    <w:tmpl w:val="F8BA8542"/>
    <w:lvl w:ilvl="0" w:tplc="C1B01EE6">
      <w:numFmt w:val="bullet"/>
      <w:lvlText w:val="-"/>
      <w:lvlJc w:val="left"/>
      <w:pPr>
        <w:ind w:left="212" w:hanging="168"/>
      </w:pPr>
      <w:rPr>
        <w:rFonts w:ascii="Times New Roman" w:eastAsia="Times New Roman" w:hAnsi="Times New Roman" w:cs="Times New Roman" w:hint="default"/>
        <w:w w:val="99"/>
        <w:sz w:val="20"/>
        <w:szCs w:val="20"/>
        <w:lang w:val="ru-RU" w:eastAsia="ru-RU" w:bidi="ru-RU"/>
      </w:rPr>
    </w:lvl>
    <w:lvl w:ilvl="1" w:tplc="D1347528">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2" w:tplc="FD0ECCB6">
      <w:numFmt w:val="bullet"/>
      <w:lvlText w:val="-"/>
      <w:lvlJc w:val="left"/>
      <w:pPr>
        <w:ind w:left="1703" w:hanging="358"/>
      </w:pPr>
      <w:rPr>
        <w:rFonts w:ascii="Times New Roman" w:eastAsia="Times New Roman" w:hAnsi="Times New Roman" w:cs="Times New Roman" w:hint="default"/>
        <w:w w:val="99"/>
        <w:sz w:val="20"/>
        <w:szCs w:val="20"/>
        <w:lang w:val="ru-RU" w:eastAsia="ru-RU" w:bidi="ru-RU"/>
      </w:rPr>
    </w:lvl>
    <w:lvl w:ilvl="3" w:tplc="1C5C6E2E">
      <w:numFmt w:val="bullet"/>
      <w:lvlText w:val="•"/>
      <w:lvlJc w:val="left"/>
      <w:pPr>
        <w:ind w:left="2768" w:hanging="358"/>
      </w:pPr>
      <w:rPr>
        <w:rFonts w:hint="default"/>
        <w:lang w:val="ru-RU" w:eastAsia="ru-RU" w:bidi="ru-RU"/>
      </w:rPr>
    </w:lvl>
    <w:lvl w:ilvl="4" w:tplc="41084FBC">
      <w:numFmt w:val="bullet"/>
      <w:lvlText w:val="•"/>
      <w:lvlJc w:val="left"/>
      <w:pPr>
        <w:ind w:left="3836" w:hanging="358"/>
      </w:pPr>
      <w:rPr>
        <w:rFonts w:hint="default"/>
        <w:lang w:val="ru-RU" w:eastAsia="ru-RU" w:bidi="ru-RU"/>
      </w:rPr>
    </w:lvl>
    <w:lvl w:ilvl="5" w:tplc="5776E274">
      <w:numFmt w:val="bullet"/>
      <w:lvlText w:val="•"/>
      <w:lvlJc w:val="left"/>
      <w:pPr>
        <w:ind w:left="4904" w:hanging="358"/>
      </w:pPr>
      <w:rPr>
        <w:rFonts w:hint="default"/>
        <w:lang w:val="ru-RU" w:eastAsia="ru-RU" w:bidi="ru-RU"/>
      </w:rPr>
    </w:lvl>
    <w:lvl w:ilvl="6" w:tplc="428A0BDE">
      <w:numFmt w:val="bullet"/>
      <w:lvlText w:val="•"/>
      <w:lvlJc w:val="left"/>
      <w:pPr>
        <w:ind w:left="5973" w:hanging="358"/>
      </w:pPr>
      <w:rPr>
        <w:rFonts w:hint="default"/>
        <w:lang w:val="ru-RU" w:eastAsia="ru-RU" w:bidi="ru-RU"/>
      </w:rPr>
    </w:lvl>
    <w:lvl w:ilvl="7" w:tplc="AFAE57E6">
      <w:numFmt w:val="bullet"/>
      <w:lvlText w:val="•"/>
      <w:lvlJc w:val="left"/>
      <w:pPr>
        <w:ind w:left="7041" w:hanging="358"/>
      </w:pPr>
      <w:rPr>
        <w:rFonts w:hint="default"/>
        <w:lang w:val="ru-RU" w:eastAsia="ru-RU" w:bidi="ru-RU"/>
      </w:rPr>
    </w:lvl>
    <w:lvl w:ilvl="8" w:tplc="7B701D12">
      <w:numFmt w:val="bullet"/>
      <w:lvlText w:val="•"/>
      <w:lvlJc w:val="left"/>
      <w:pPr>
        <w:ind w:left="8109" w:hanging="358"/>
      </w:pPr>
      <w:rPr>
        <w:rFonts w:hint="default"/>
        <w:lang w:val="ru-RU" w:eastAsia="ru-RU" w:bidi="ru-RU"/>
      </w:rPr>
    </w:lvl>
  </w:abstractNum>
  <w:abstractNum w:abstractNumId="4" w15:restartNumberingAfterBreak="0">
    <w:nsid w:val="15133A50"/>
    <w:multiLevelType w:val="multilevel"/>
    <w:tmpl w:val="AD3698C6"/>
    <w:lvl w:ilvl="0">
      <w:start w:val="7"/>
      <w:numFmt w:val="decimal"/>
      <w:lvlText w:val="%1."/>
      <w:lvlJc w:val="left"/>
      <w:pPr>
        <w:ind w:left="405" w:hanging="405"/>
      </w:pPr>
      <w:rPr>
        <w:rFonts w:hint="default"/>
      </w:rPr>
    </w:lvl>
    <w:lvl w:ilvl="1">
      <w:start w:val="18"/>
      <w:numFmt w:val="decimal"/>
      <w:lvlText w:val="%1.%2."/>
      <w:lvlJc w:val="left"/>
      <w:pPr>
        <w:ind w:left="975" w:hanging="405"/>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500" w:hanging="108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5" w15:restartNumberingAfterBreak="0">
    <w:nsid w:val="23731A1C"/>
    <w:multiLevelType w:val="multilevel"/>
    <w:tmpl w:val="D012D854"/>
    <w:lvl w:ilvl="0">
      <w:start w:val="7"/>
      <w:numFmt w:val="decimal"/>
      <w:lvlText w:val="%1."/>
      <w:lvlJc w:val="left"/>
      <w:pPr>
        <w:ind w:left="405" w:hanging="405"/>
      </w:pPr>
      <w:rPr>
        <w:rFonts w:hint="default"/>
      </w:rPr>
    </w:lvl>
    <w:lvl w:ilvl="1">
      <w:start w:val="27"/>
      <w:numFmt w:val="decimal"/>
      <w:lvlText w:val="%1.%2."/>
      <w:lvlJc w:val="left"/>
      <w:pPr>
        <w:ind w:left="974" w:hanging="405"/>
      </w:pPr>
      <w:rPr>
        <w:rFonts w:hint="default"/>
      </w:rPr>
    </w:lvl>
    <w:lvl w:ilvl="2">
      <w:start w:val="1"/>
      <w:numFmt w:val="decimal"/>
      <w:lvlText w:val="%1.%2.%3."/>
      <w:lvlJc w:val="left"/>
      <w:pPr>
        <w:ind w:left="1858" w:hanging="720"/>
      </w:pPr>
      <w:rPr>
        <w:rFonts w:hint="default"/>
      </w:rPr>
    </w:lvl>
    <w:lvl w:ilvl="3">
      <w:start w:val="1"/>
      <w:numFmt w:val="decimal"/>
      <w:lvlText w:val="%1.%2.%3.%4."/>
      <w:lvlJc w:val="left"/>
      <w:pPr>
        <w:ind w:left="2427" w:hanging="720"/>
      </w:pPr>
      <w:rPr>
        <w:rFonts w:hint="default"/>
      </w:rPr>
    </w:lvl>
    <w:lvl w:ilvl="4">
      <w:start w:val="1"/>
      <w:numFmt w:val="decimal"/>
      <w:lvlText w:val="%1.%2.%3.%4.%5."/>
      <w:lvlJc w:val="left"/>
      <w:pPr>
        <w:ind w:left="3356" w:hanging="1080"/>
      </w:pPr>
      <w:rPr>
        <w:rFonts w:hint="default"/>
      </w:rPr>
    </w:lvl>
    <w:lvl w:ilvl="5">
      <w:start w:val="1"/>
      <w:numFmt w:val="decimal"/>
      <w:lvlText w:val="%1.%2.%3.%4.%5.%6."/>
      <w:lvlJc w:val="left"/>
      <w:pPr>
        <w:ind w:left="3925" w:hanging="1080"/>
      </w:pPr>
      <w:rPr>
        <w:rFonts w:hint="default"/>
      </w:rPr>
    </w:lvl>
    <w:lvl w:ilvl="6">
      <w:start w:val="1"/>
      <w:numFmt w:val="decimal"/>
      <w:lvlText w:val="%1.%2.%3.%4.%5.%6.%7."/>
      <w:lvlJc w:val="left"/>
      <w:pPr>
        <w:ind w:left="4494" w:hanging="1080"/>
      </w:pPr>
      <w:rPr>
        <w:rFonts w:hint="default"/>
      </w:rPr>
    </w:lvl>
    <w:lvl w:ilvl="7">
      <w:start w:val="1"/>
      <w:numFmt w:val="decimal"/>
      <w:lvlText w:val="%1.%2.%3.%4.%5.%6.%7.%8."/>
      <w:lvlJc w:val="left"/>
      <w:pPr>
        <w:ind w:left="5423" w:hanging="1440"/>
      </w:pPr>
      <w:rPr>
        <w:rFonts w:hint="default"/>
      </w:rPr>
    </w:lvl>
    <w:lvl w:ilvl="8">
      <w:start w:val="1"/>
      <w:numFmt w:val="decimal"/>
      <w:lvlText w:val="%1.%2.%3.%4.%5.%6.%7.%8.%9."/>
      <w:lvlJc w:val="left"/>
      <w:pPr>
        <w:ind w:left="5992" w:hanging="1440"/>
      </w:pPr>
      <w:rPr>
        <w:rFonts w:hint="default"/>
      </w:rPr>
    </w:lvl>
  </w:abstractNum>
  <w:abstractNum w:abstractNumId="6" w15:restartNumberingAfterBreak="0">
    <w:nsid w:val="390B075C"/>
    <w:multiLevelType w:val="multilevel"/>
    <w:tmpl w:val="2346AAEE"/>
    <w:lvl w:ilvl="0">
      <w:start w:val="7"/>
      <w:numFmt w:val="decimal"/>
      <w:lvlText w:val="%1"/>
      <w:lvlJc w:val="left"/>
      <w:pPr>
        <w:ind w:left="360" w:hanging="360"/>
      </w:pPr>
      <w:rPr>
        <w:rFonts w:hint="default"/>
      </w:rPr>
    </w:lvl>
    <w:lvl w:ilvl="1">
      <w:start w:val="18"/>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000" w:hanging="72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500" w:hanging="108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7" w15:restartNumberingAfterBreak="0">
    <w:nsid w:val="532E5EC6"/>
    <w:multiLevelType w:val="multilevel"/>
    <w:tmpl w:val="35A8C126"/>
    <w:lvl w:ilvl="0">
      <w:start w:val="10"/>
      <w:numFmt w:val="decimal"/>
      <w:lvlText w:val="%1."/>
      <w:lvlJc w:val="left"/>
      <w:pPr>
        <w:ind w:left="555" w:hanging="555"/>
      </w:pPr>
      <w:rPr>
        <w:rFonts w:hint="default"/>
        <w:sz w:val="20"/>
      </w:rPr>
    </w:lvl>
    <w:lvl w:ilvl="1">
      <w:start w:val="1"/>
      <w:numFmt w:val="decimal"/>
      <w:lvlText w:val="%1.%2."/>
      <w:lvlJc w:val="left"/>
      <w:pPr>
        <w:ind w:left="1228" w:hanging="555"/>
      </w:pPr>
      <w:rPr>
        <w:rFonts w:hint="default"/>
        <w:sz w:val="20"/>
      </w:rPr>
    </w:lvl>
    <w:lvl w:ilvl="2">
      <w:start w:val="8"/>
      <w:numFmt w:val="decimal"/>
      <w:lvlText w:val="%1.%2.%3."/>
      <w:lvlJc w:val="left"/>
      <w:pPr>
        <w:ind w:left="2066" w:hanging="720"/>
      </w:pPr>
      <w:rPr>
        <w:rFonts w:hint="default"/>
        <w:sz w:val="20"/>
      </w:rPr>
    </w:lvl>
    <w:lvl w:ilvl="3">
      <w:start w:val="1"/>
      <w:numFmt w:val="decimal"/>
      <w:lvlText w:val="%1.%2.%3.%4."/>
      <w:lvlJc w:val="left"/>
      <w:pPr>
        <w:ind w:left="2739" w:hanging="720"/>
      </w:pPr>
      <w:rPr>
        <w:rFonts w:hint="default"/>
        <w:sz w:val="20"/>
      </w:rPr>
    </w:lvl>
    <w:lvl w:ilvl="4">
      <w:start w:val="1"/>
      <w:numFmt w:val="decimal"/>
      <w:lvlText w:val="%1.%2.%3.%4.%5."/>
      <w:lvlJc w:val="left"/>
      <w:pPr>
        <w:ind w:left="3772" w:hanging="1080"/>
      </w:pPr>
      <w:rPr>
        <w:rFonts w:hint="default"/>
        <w:sz w:val="20"/>
      </w:rPr>
    </w:lvl>
    <w:lvl w:ilvl="5">
      <w:start w:val="1"/>
      <w:numFmt w:val="decimal"/>
      <w:lvlText w:val="%1.%2.%3.%4.%5.%6."/>
      <w:lvlJc w:val="left"/>
      <w:pPr>
        <w:ind w:left="4445" w:hanging="1080"/>
      </w:pPr>
      <w:rPr>
        <w:rFonts w:hint="default"/>
        <w:sz w:val="20"/>
      </w:rPr>
    </w:lvl>
    <w:lvl w:ilvl="6">
      <w:start w:val="1"/>
      <w:numFmt w:val="decimal"/>
      <w:lvlText w:val="%1.%2.%3.%4.%5.%6.%7."/>
      <w:lvlJc w:val="left"/>
      <w:pPr>
        <w:ind w:left="5478" w:hanging="1440"/>
      </w:pPr>
      <w:rPr>
        <w:rFonts w:hint="default"/>
        <w:sz w:val="20"/>
      </w:rPr>
    </w:lvl>
    <w:lvl w:ilvl="7">
      <w:start w:val="1"/>
      <w:numFmt w:val="decimal"/>
      <w:lvlText w:val="%1.%2.%3.%4.%5.%6.%7.%8."/>
      <w:lvlJc w:val="left"/>
      <w:pPr>
        <w:ind w:left="6151" w:hanging="1440"/>
      </w:pPr>
      <w:rPr>
        <w:rFonts w:hint="default"/>
        <w:sz w:val="20"/>
      </w:rPr>
    </w:lvl>
    <w:lvl w:ilvl="8">
      <w:start w:val="1"/>
      <w:numFmt w:val="decimal"/>
      <w:lvlText w:val="%1.%2.%3.%4.%5.%6.%7.%8.%9."/>
      <w:lvlJc w:val="left"/>
      <w:pPr>
        <w:ind w:left="7184" w:hanging="1800"/>
      </w:pPr>
      <w:rPr>
        <w:rFonts w:hint="default"/>
        <w:sz w:val="20"/>
      </w:rPr>
    </w:lvl>
  </w:abstractNum>
  <w:abstractNum w:abstractNumId="8" w15:restartNumberingAfterBreak="0">
    <w:nsid w:val="5D524DBB"/>
    <w:multiLevelType w:val="multilevel"/>
    <w:tmpl w:val="3E1AE6FA"/>
    <w:lvl w:ilvl="0">
      <w:start w:val="1"/>
      <w:numFmt w:val="decimal"/>
      <w:lvlText w:val="%1."/>
      <w:lvlJc w:val="left"/>
      <w:pPr>
        <w:ind w:left="932" w:hanging="360"/>
      </w:pPr>
      <w:rPr>
        <w:b/>
        <w:bCs/>
        <w:w w:val="100"/>
        <w:lang w:val="ru-RU" w:eastAsia="ru-RU" w:bidi="ru-RU"/>
      </w:rPr>
    </w:lvl>
    <w:lvl w:ilvl="1">
      <w:start w:val="1"/>
      <w:numFmt w:val="decimal"/>
      <w:lvlText w:val="%1.%2."/>
      <w:lvlJc w:val="left"/>
      <w:pPr>
        <w:ind w:left="570" w:hanging="778"/>
      </w:pPr>
      <w:rPr>
        <w:spacing w:val="0"/>
        <w:w w:val="99"/>
        <w:lang w:val="ru-RU" w:eastAsia="ru-RU" w:bidi="ru-RU"/>
      </w:rPr>
    </w:lvl>
    <w:lvl w:ilvl="2">
      <w:start w:val="1"/>
      <w:numFmt w:val="decimal"/>
      <w:lvlText w:val="%1.%2.%3."/>
      <w:lvlJc w:val="left"/>
      <w:pPr>
        <w:ind w:left="1346" w:hanging="778"/>
      </w:pPr>
      <w:rPr>
        <w:rFonts w:ascii="Times New Roman" w:eastAsia="Times New Roman" w:hAnsi="Times New Roman" w:cs="Times New Roman" w:hint="default"/>
        <w:spacing w:val="-2"/>
        <w:w w:val="99"/>
        <w:sz w:val="20"/>
        <w:szCs w:val="20"/>
        <w:lang w:val="ru-RU" w:eastAsia="ru-RU" w:bidi="ru-RU"/>
      </w:rPr>
    </w:lvl>
    <w:lvl w:ilvl="3">
      <w:numFmt w:val="bullet"/>
      <w:lvlText w:val="•"/>
      <w:lvlJc w:val="left"/>
      <w:pPr>
        <w:ind w:left="940" w:hanging="778"/>
      </w:pPr>
      <w:rPr>
        <w:lang w:val="ru-RU" w:eastAsia="ru-RU" w:bidi="ru-RU"/>
      </w:rPr>
    </w:lvl>
    <w:lvl w:ilvl="4">
      <w:numFmt w:val="bullet"/>
      <w:lvlText w:val="•"/>
      <w:lvlJc w:val="left"/>
      <w:pPr>
        <w:ind w:left="1300" w:hanging="778"/>
      </w:pPr>
      <w:rPr>
        <w:lang w:val="ru-RU" w:eastAsia="ru-RU" w:bidi="ru-RU"/>
      </w:rPr>
    </w:lvl>
    <w:lvl w:ilvl="5">
      <w:numFmt w:val="bullet"/>
      <w:lvlText w:val="•"/>
      <w:lvlJc w:val="left"/>
      <w:pPr>
        <w:ind w:left="1340" w:hanging="778"/>
      </w:pPr>
      <w:rPr>
        <w:lang w:val="ru-RU" w:eastAsia="ru-RU" w:bidi="ru-RU"/>
      </w:rPr>
    </w:lvl>
    <w:lvl w:ilvl="6">
      <w:numFmt w:val="bullet"/>
      <w:lvlText w:val="•"/>
      <w:lvlJc w:val="left"/>
      <w:pPr>
        <w:ind w:left="3121" w:hanging="778"/>
      </w:pPr>
      <w:rPr>
        <w:lang w:val="ru-RU" w:eastAsia="ru-RU" w:bidi="ru-RU"/>
      </w:rPr>
    </w:lvl>
    <w:lvl w:ilvl="7">
      <w:numFmt w:val="bullet"/>
      <w:lvlText w:val="•"/>
      <w:lvlJc w:val="left"/>
      <w:pPr>
        <w:ind w:left="4902" w:hanging="778"/>
      </w:pPr>
      <w:rPr>
        <w:lang w:val="ru-RU" w:eastAsia="ru-RU" w:bidi="ru-RU"/>
      </w:rPr>
    </w:lvl>
    <w:lvl w:ilvl="8">
      <w:numFmt w:val="bullet"/>
      <w:lvlText w:val="•"/>
      <w:lvlJc w:val="left"/>
      <w:pPr>
        <w:ind w:left="6683" w:hanging="778"/>
      </w:pPr>
      <w:rPr>
        <w:lang w:val="ru-RU" w:eastAsia="ru-RU" w:bidi="ru-RU"/>
      </w:rPr>
    </w:lvl>
  </w:abstractNum>
  <w:abstractNum w:abstractNumId="9" w15:restartNumberingAfterBreak="0">
    <w:nsid w:val="60804BF5"/>
    <w:multiLevelType w:val="multilevel"/>
    <w:tmpl w:val="5888EB50"/>
    <w:lvl w:ilvl="0">
      <w:start w:val="9"/>
      <w:numFmt w:val="decimal"/>
      <w:lvlText w:val="%1."/>
      <w:lvlJc w:val="left"/>
      <w:pPr>
        <w:ind w:left="360" w:hanging="360"/>
      </w:pPr>
      <w:rPr>
        <w:rFonts w:hint="default"/>
      </w:rPr>
    </w:lvl>
    <w:lvl w:ilvl="1">
      <w:start w:val="9"/>
      <w:numFmt w:val="decimal"/>
      <w:lvlText w:val="%1.%2."/>
      <w:lvlJc w:val="left"/>
      <w:pPr>
        <w:ind w:left="931" w:hanging="360"/>
      </w:pPr>
      <w:rPr>
        <w:rFonts w:hint="default"/>
      </w:rPr>
    </w:lvl>
    <w:lvl w:ilvl="2">
      <w:start w:val="1"/>
      <w:numFmt w:val="decimal"/>
      <w:lvlText w:val="%1.%2.%3."/>
      <w:lvlJc w:val="left"/>
      <w:pPr>
        <w:ind w:left="1862" w:hanging="720"/>
      </w:pPr>
      <w:rPr>
        <w:rFonts w:hint="default"/>
      </w:rPr>
    </w:lvl>
    <w:lvl w:ilvl="3">
      <w:start w:val="1"/>
      <w:numFmt w:val="decimal"/>
      <w:lvlText w:val="%1.%2.%3.%4."/>
      <w:lvlJc w:val="left"/>
      <w:pPr>
        <w:ind w:left="2433" w:hanging="720"/>
      </w:pPr>
      <w:rPr>
        <w:rFonts w:hint="default"/>
      </w:rPr>
    </w:lvl>
    <w:lvl w:ilvl="4">
      <w:start w:val="1"/>
      <w:numFmt w:val="decimal"/>
      <w:lvlText w:val="%1.%2.%3.%4.%5."/>
      <w:lvlJc w:val="left"/>
      <w:pPr>
        <w:ind w:left="3364" w:hanging="1080"/>
      </w:pPr>
      <w:rPr>
        <w:rFonts w:hint="default"/>
      </w:rPr>
    </w:lvl>
    <w:lvl w:ilvl="5">
      <w:start w:val="1"/>
      <w:numFmt w:val="decimal"/>
      <w:lvlText w:val="%1.%2.%3.%4.%5.%6."/>
      <w:lvlJc w:val="left"/>
      <w:pPr>
        <w:ind w:left="3935" w:hanging="1080"/>
      </w:pPr>
      <w:rPr>
        <w:rFonts w:hint="default"/>
      </w:rPr>
    </w:lvl>
    <w:lvl w:ilvl="6">
      <w:start w:val="1"/>
      <w:numFmt w:val="decimal"/>
      <w:lvlText w:val="%1.%2.%3.%4.%5.%6.%7."/>
      <w:lvlJc w:val="left"/>
      <w:pPr>
        <w:ind w:left="4506" w:hanging="1080"/>
      </w:pPr>
      <w:rPr>
        <w:rFonts w:hint="default"/>
      </w:rPr>
    </w:lvl>
    <w:lvl w:ilvl="7">
      <w:start w:val="1"/>
      <w:numFmt w:val="decimal"/>
      <w:lvlText w:val="%1.%2.%3.%4.%5.%6.%7.%8."/>
      <w:lvlJc w:val="left"/>
      <w:pPr>
        <w:ind w:left="5437" w:hanging="1440"/>
      </w:pPr>
      <w:rPr>
        <w:rFonts w:hint="default"/>
      </w:rPr>
    </w:lvl>
    <w:lvl w:ilvl="8">
      <w:start w:val="1"/>
      <w:numFmt w:val="decimal"/>
      <w:lvlText w:val="%1.%2.%3.%4.%5.%6.%7.%8.%9."/>
      <w:lvlJc w:val="left"/>
      <w:pPr>
        <w:ind w:left="6008" w:hanging="1440"/>
      </w:pPr>
      <w:rPr>
        <w:rFonts w:hint="default"/>
      </w:rPr>
    </w:lvl>
  </w:abstractNum>
  <w:abstractNum w:abstractNumId="10" w15:restartNumberingAfterBreak="0">
    <w:nsid w:val="64CB169D"/>
    <w:multiLevelType w:val="multilevel"/>
    <w:tmpl w:val="5A2E2BAA"/>
    <w:lvl w:ilvl="0">
      <w:start w:val="10"/>
      <w:numFmt w:val="decimal"/>
      <w:lvlText w:val="%1."/>
      <w:lvlJc w:val="left"/>
      <w:pPr>
        <w:ind w:left="555" w:hanging="555"/>
      </w:pPr>
      <w:rPr>
        <w:rFonts w:hint="default"/>
        <w:sz w:val="20"/>
      </w:rPr>
    </w:lvl>
    <w:lvl w:ilvl="1">
      <w:start w:val="1"/>
      <w:numFmt w:val="decimal"/>
      <w:lvlText w:val="%1.%2."/>
      <w:lvlJc w:val="left"/>
      <w:pPr>
        <w:ind w:left="1228" w:hanging="555"/>
      </w:pPr>
      <w:rPr>
        <w:rFonts w:hint="default"/>
        <w:sz w:val="20"/>
      </w:rPr>
    </w:lvl>
    <w:lvl w:ilvl="2">
      <w:start w:val="8"/>
      <w:numFmt w:val="decimal"/>
      <w:lvlText w:val="%1.%2.%3."/>
      <w:lvlJc w:val="left"/>
      <w:pPr>
        <w:ind w:left="2066" w:hanging="720"/>
      </w:pPr>
      <w:rPr>
        <w:rFonts w:hint="default"/>
        <w:sz w:val="20"/>
      </w:rPr>
    </w:lvl>
    <w:lvl w:ilvl="3">
      <w:start w:val="1"/>
      <w:numFmt w:val="decimal"/>
      <w:lvlText w:val="%1.%2.%3.%4."/>
      <w:lvlJc w:val="left"/>
      <w:pPr>
        <w:ind w:left="2739" w:hanging="720"/>
      </w:pPr>
      <w:rPr>
        <w:rFonts w:hint="default"/>
        <w:sz w:val="20"/>
      </w:rPr>
    </w:lvl>
    <w:lvl w:ilvl="4">
      <w:start w:val="1"/>
      <w:numFmt w:val="decimal"/>
      <w:lvlText w:val="%1.%2.%3.%4.%5."/>
      <w:lvlJc w:val="left"/>
      <w:pPr>
        <w:ind w:left="3772" w:hanging="1080"/>
      </w:pPr>
      <w:rPr>
        <w:rFonts w:hint="default"/>
        <w:sz w:val="20"/>
      </w:rPr>
    </w:lvl>
    <w:lvl w:ilvl="5">
      <w:start w:val="1"/>
      <w:numFmt w:val="decimal"/>
      <w:lvlText w:val="%1.%2.%3.%4.%5.%6."/>
      <w:lvlJc w:val="left"/>
      <w:pPr>
        <w:ind w:left="4445" w:hanging="1080"/>
      </w:pPr>
      <w:rPr>
        <w:rFonts w:hint="default"/>
        <w:sz w:val="20"/>
      </w:rPr>
    </w:lvl>
    <w:lvl w:ilvl="6">
      <w:start w:val="1"/>
      <w:numFmt w:val="decimal"/>
      <w:lvlText w:val="%1.%2.%3.%4.%5.%6.%7."/>
      <w:lvlJc w:val="left"/>
      <w:pPr>
        <w:ind w:left="5478" w:hanging="1440"/>
      </w:pPr>
      <w:rPr>
        <w:rFonts w:hint="default"/>
        <w:sz w:val="20"/>
      </w:rPr>
    </w:lvl>
    <w:lvl w:ilvl="7">
      <w:start w:val="1"/>
      <w:numFmt w:val="decimal"/>
      <w:lvlText w:val="%1.%2.%3.%4.%5.%6.%7.%8."/>
      <w:lvlJc w:val="left"/>
      <w:pPr>
        <w:ind w:left="6151" w:hanging="1440"/>
      </w:pPr>
      <w:rPr>
        <w:rFonts w:hint="default"/>
        <w:sz w:val="20"/>
      </w:rPr>
    </w:lvl>
    <w:lvl w:ilvl="8">
      <w:start w:val="1"/>
      <w:numFmt w:val="decimal"/>
      <w:lvlText w:val="%1.%2.%3.%4.%5.%6.%7.%8.%9."/>
      <w:lvlJc w:val="left"/>
      <w:pPr>
        <w:ind w:left="7184" w:hanging="1800"/>
      </w:pPr>
      <w:rPr>
        <w:rFonts w:hint="default"/>
        <w:sz w:val="20"/>
      </w:rPr>
    </w:lvl>
  </w:abstractNum>
  <w:abstractNum w:abstractNumId="11" w15:restartNumberingAfterBreak="0">
    <w:nsid w:val="77A84BE9"/>
    <w:multiLevelType w:val="multilevel"/>
    <w:tmpl w:val="E3B8B2F2"/>
    <w:lvl w:ilvl="0">
      <w:start w:val="11"/>
      <w:numFmt w:val="decimal"/>
      <w:lvlText w:val="%1"/>
      <w:lvlJc w:val="left"/>
      <w:pPr>
        <w:ind w:left="540" w:hanging="540"/>
      </w:pPr>
      <w:rPr>
        <w:rFonts w:hint="default"/>
      </w:rPr>
    </w:lvl>
    <w:lvl w:ilvl="1">
      <w:start w:val="10"/>
      <w:numFmt w:val="decimal"/>
      <w:lvlText w:val="%1.%2"/>
      <w:lvlJc w:val="left"/>
      <w:pPr>
        <w:ind w:left="1319" w:hanging="540"/>
      </w:pPr>
      <w:rPr>
        <w:rFonts w:hint="default"/>
      </w:rPr>
    </w:lvl>
    <w:lvl w:ilvl="2">
      <w:start w:val="1"/>
      <w:numFmt w:val="decimal"/>
      <w:lvlText w:val="%1.%2.%3"/>
      <w:lvlJc w:val="left"/>
      <w:pPr>
        <w:ind w:left="2278" w:hanging="720"/>
      </w:pPr>
      <w:rPr>
        <w:rFonts w:hint="default"/>
      </w:rPr>
    </w:lvl>
    <w:lvl w:ilvl="3">
      <w:start w:val="1"/>
      <w:numFmt w:val="decimal"/>
      <w:lvlText w:val="%1.%2.%3.%4"/>
      <w:lvlJc w:val="left"/>
      <w:pPr>
        <w:ind w:left="3057"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75" w:hanging="1080"/>
      </w:pPr>
      <w:rPr>
        <w:rFonts w:hint="default"/>
      </w:rPr>
    </w:lvl>
    <w:lvl w:ilvl="6">
      <w:start w:val="1"/>
      <w:numFmt w:val="decimal"/>
      <w:lvlText w:val="%1.%2.%3.%4.%5.%6.%7"/>
      <w:lvlJc w:val="left"/>
      <w:pPr>
        <w:ind w:left="6114" w:hanging="1440"/>
      </w:pPr>
      <w:rPr>
        <w:rFonts w:hint="default"/>
      </w:rPr>
    </w:lvl>
    <w:lvl w:ilvl="7">
      <w:start w:val="1"/>
      <w:numFmt w:val="decimal"/>
      <w:lvlText w:val="%1.%2.%3.%4.%5.%6.%7.%8"/>
      <w:lvlJc w:val="left"/>
      <w:pPr>
        <w:ind w:left="6893" w:hanging="1440"/>
      </w:pPr>
      <w:rPr>
        <w:rFonts w:hint="default"/>
      </w:rPr>
    </w:lvl>
    <w:lvl w:ilvl="8">
      <w:start w:val="1"/>
      <w:numFmt w:val="decimal"/>
      <w:lvlText w:val="%1.%2.%3.%4.%5.%6.%7.%8.%9"/>
      <w:lvlJc w:val="left"/>
      <w:pPr>
        <w:ind w:left="8032" w:hanging="1800"/>
      </w:pPr>
      <w:rPr>
        <w:rFonts w:hint="default"/>
      </w:rPr>
    </w:lvl>
  </w:abstractNum>
  <w:num w:numId="1">
    <w:abstractNumId w:val="0"/>
  </w:num>
  <w:num w:numId="2">
    <w:abstractNumId w:val="1"/>
  </w:num>
  <w:num w:numId="3">
    <w:abstractNumId w:val="3"/>
  </w:num>
  <w:num w:numId="4">
    <w:abstractNumId w:val="4"/>
  </w:num>
  <w:num w:numId="5">
    <w:abstractNumId w:val="6"/>
  </w:num>
  <w:num w:numId="6">
    <w:abstractNumId w:val="2"/>
  </w:num>
  <w:num w:numId="7">
    <w:abstractNumId w:val="5"/>
  </w:num>
  <w:num w:numId="8">
    <w:abstractNumId w:val="9"/>
  </w:num>
  <w:num w:numId="9">
    <w:abstractNumId w:val="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10"/>
  </w:num>
  <w:num w:numId="11">
    <w:abstractNumId w:val="7"/>
  </w:num>
  <w:num w:numId="12">
    <w:abstractNumId w:val="8"/>
  </w:num>
  <w:num w:numId="13">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36E"/>
    <w:rsid w:val="00060AB7"/>
    <w:rsid w:val="00063BD2"/>
    <w:rsid w:val="00063CEC"/>
    <w:rsid w:val="000B01F3"/>
    <w:rsid w:val="000C7B93"/>
    <w:rsid w:val="000D1986"/>
    <w:rsid w:val="00100E04"/>
    <w:rsid w:val="001705D7"/>
    <w:rsid w:val="0019383F"/>
    <w:rsid w:val="00195796"/>
    <w:rsid w:val="001A1B33"/>
    <w:rsid w:val="001B3A0B"/>
    <w:rsid w:val="001D64A3"/>
    <w:rsid w:val="002020BB"/>
    <w:rsid w:val="00202882"/>
    <w:rsid w:val="00206F9C"/>
    <w:rsid w:val="00212F20"/>
    <w:rsid w:val="002621D7"/>
    <w:rsid w:val="00262CF7"/>
    <w:rsid w:val="00265724"/>
    <w:rsid w:val="00297093"/>
    <w:rsid w:val="002E6BEE"/>
    <w:rsid w:val="002F7DC3"/>
    <w:rsid w:val="003043DD"/>
    <w:rsid w:val="003406C4"/>
    <w:rsid w:val="0036101A"/>
    <w:rsid w:val="00374978"/>
    <w:rsid w:val="003924AB"/>
    <w:rsid w:val="003E7B56"/>
    <w:rsid w:val="00420229"/>
    <w:rsid w:val="00426742"/>
    <w:rsid w:val="004454C3"/>
    <w:rsid w:val="004533CB"/>
    <w:rsid w:val="00466F1C"/>
    <w:rsid w:val="0049281C"/>
    <w:rsid w:val="00496BCA"/>
    <w:rsid w:val="004C3404"/>
    <w:rsid w:val="00517AE3"/>
    <w:rsid w:val="00545538"/>
    <w:rsid w:val="0058446D"/>
    <w:rsid w:val="005E3F31"/>
    <w:rsid w:val="0064226E"/>
    <w:rsid w:val="006503B8"/>
    <w:rsid w:val="00652321"/>
    <w:rsid w:val="00654E97"/>
    <w:rsid w:val="00680077"/>
    <w:rsid w:val="0068369F"/>
    <w:rsid w:val="006D77ED"/>
    <w:rsid w:val="007427BB"/>
    <w:rsid w:val="00763E35"/>
    <w:rsid w:val="0078336E"/>
    <w:rsid w:val="00790653"/>
    <w:rsid w:val="007937C9"/>
    <w:rsid w:val="007A3C26"/>
    <w:rsid w:val="007C2037"/>
    <w:rsid w:val="007F1EC6"/>
    <w:rsid w:val="00832F1B"/>
    <w:rsid w:val="00863AE1"/>
    <w:rsid w:val="008C2C1F"/>
    <w:rsid w:val="008C5BCC"/>
    <w:rsid w:val="008F6099"/>
    <w:rsid w:val="00935506"/>
    <w:rsid w:val="009719AB"/>
    <w:rsid w:val="009C5F01"/>
    <w:rsid w:val="009F1C04"/>
    <w:rsid w:val="00A12AA4"/>
    <w:rsid w:val="00A538FA"/>
    <w:rsid w:val="00A6790F"/>
    <w:rsid w:val="00AB4823"/>
    <w:rsid w:val="00AB5766"/>
    <w:rsid w:val="00AE5787"/>
    <w:rsid w:val="00B30E00"/>
    <w:rsid w:val="00B41A6F"/>
    <w:rsid w:val="00B837D0"/>
    <w:rsid w:val="00BB22FC"/>
    <w:rsid w:val="00BC6F8D"/>
    <w:rsid w:val="00BF6608"/>
    <w:rsid w:val="00C2454C"/>
    <w:rsid w:val="00C55F4A"/>
    <w:rsid w:val="00C6396B"/>
    <w:rsid w:val="00C674CA"/>
    <w:rsid w:val="00C770A0"/>
    <w:rsid w:val="00C87854"/>
    <w:rsid w:val="00CB58F1"/>
    <w:rsid w:val="00D62BA4"/>
    <w:rsid w:val="00D76080"/>
    <w:rsid w:val="00D83545"/>
    <w:rsid w:val="00DD0241"/>
    <w:rsid w:val="00DD64EE"/>
    <w:rsid w:val="00DF49A5"/>
    <w:rsid w:val="00E04AE2"/>
    <w:rsid w:val="00E052FD"/>
    <w:rsid w:val="00EE416F"/>
    <w:rsid w:val="00F322C2"/>
    <w:rsid w:val="00F4270E"/>
    <w:rsid w:val="00F82ED2"/>
    <w:rsid w:val="00FF6F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36676E-B355-4AEB-9909-51D043700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E3F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1"/>
    <w:qFormat/>
    <w:rsid w:val="00517AE3"/>
    <w:pPr>
      <w:widowControl w:val="0"/>
      <w:autoSpaceDE w:val="0"/>
      <w:autoSpaceDN w:val="0"/>
      <w:spacing w:after="0" w:line="240" w:lineRule="auto"/>
      <w:ind w:left="779" w:hanging="567"/>
      <w:outlineLvl w:val="1"/>
    </w:pPr>
    <w:rPr>
      <w:rFonts w:ascii="Calibri" w:eastAsia="Calibri" w:hAnsi="Calibri" w:cs="Calibri"/>
      <w:b/>
      <w:bCs/>
      <w:i/>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837D0"/>
    <w:pPr>
      <w:ind w:left="720"/>
      <w:contextualSpacing/>
    </w:pPr>
  </w:style>
  <w:style w:type="table" w:styleId="a5">
    <w:name w:val="Table Grid"/>
    <w:basedOn w:val="a1"/>
    <w:uiPriority w:val="39"/>
    <w:rsid w:val="00E05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link w:val="a3"/>
    <w:uiPriority w:val="34"/>
    <w:rsid w:val="00A6790F"/>
  </w:style>
  <w:style w:type="character" w:styleId="a6">
    <w:name w:val="annotation reference"/>
    <w:basedOn w:val="a0"/>
    <w:uiPriority w:val="99"/>
    <w:unhideWhenUsed/>
    <w:rsid w:val="00EE416F"/>
    <w:rPr>
      <w:sz w:val="16"/>
      <w:szCs w:val="16"/>
    </w:rPr>
  </w:style>
  <w:style w:type="paragraph" w:styleId="a7">
    <w:name w:val="annotation text"/>
    <w:basedOn w:val="a"/>
    <w:link w:val="a8"/>
    <w:uiPriority w:val="99"/>
    <w:semiHidden/>
    <w:unhideWhenUsed/>
    <w:rsid w:val="00EE416F"/>
    <w:pPr>
      <w:widowControl w:val="0"/>
      <w:autoSpaceDE w:val="0"/>
      <w:autoSpaceDN w:val="0"/>
      <w:spacing w:after="0" w:line="240" w:lineRule="auto"/>
    </w:pPr>
    <w:rPr>
      <w:rFonts w:ascii="Times New Roman" w:eastAsia="Times New Roman" w:hAnsi="Times New Roman" w:cs="Times New Roman"/>
      <w:sz w:val="20"/>
      <w:szCs w:val="20"/>
      <w:lang w:eastAsia="ru-RU" w:bidi="ru-RU"/>
    </w:rPr>
  </w:style>
  <w:style w:type="character" w:customStyle="1" w:styleId="a8">
    <w:name w:val="Текст примечания Знак"/>
    <w:basedOn w:val="a0"/>
    <w:link w:val="a7"/>
    <w:uiPriority w:val="99"/>
    <w:semiHidden/>
    <w:rsid w:val="00EE416F"/>
    <w:rPr>
      <w:rFonts w:ascii="Times New Roman" w:eastAsia="Times New Roman" w:hAnsi="Times New Roman" w:cs="Times New Roman"/>
      <w:sz w:val="20"/>
      <w:szCs w:val="20"/>
      <w:lang w:eastAsia="ru-RU" w:bidi="ru-RU"/>
    </w:rPr>
  </w:style>
  <w:style w:type="paragraph" w:styleId="a9">
    <w:name w:val="Balloon Text"/>
    <w:basedOn w:val="a"/>
    <w:link w:val="aa"/>
    <w:uiPriority w:val="99"/>
    <w:semiHidden/>
    <w:unhideWhenUsed/>
    <w:rsid w:val="00EE416F"/>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EE416F"/>
    <w:rPr>
      <w:rFonts w:ascii="Segoe UI" w:hAnsi="Segoe UI" w:cs="Segoe UI"/>
      <w:sz w:val="18"/>
      <w:szCs w:val="18"/>
    </w:rPr>
  </w:style>
  <w:style w:type="paragraph" w:styleId="ab">
    <w:name w:val="Body Text"/>
    <w:basedOn w:val="a"/>
    <w:link w:val="ac"/>
    <w:uiPriority w:val="1"/>
    <w:qFormat/>
    <w:rsid w:val="00063BD2"/>
    <w:pPr>
      <w:widowControl w:val="0"/>
      <w:autoSpaceDE w:val="0"/>
      <w:autoSpaceDN w:val="0"/>
      <w:spacing w:after="0" w:line="240" w:lineRule="auto"/>
      <w:ind w:left="570"/>
      <w:jc w:val="both"/>
    </w:pPr>
    <w:rPr>
      <w:rFonts w:ascii="Times New Roman" w:eastAsia="Times New Roman" w:hAnsi="Times New Roman" w:cs="Times New Roman"/>
      <w:sz w:val="20"/>
      <w:szCs w:val="20"/>
      <w:lang w:eastAsia="ru-RU" w:bidi="ru-RU"/>
    </w:rPr>
  </w:style>
  <w:style w:type="character" w:customStyle="1" w:styleId="ac">
    <w:name w:val="Основной текст Знак"/>
    <w:basedOn w:val="a0"/>
    <w:link w:val="ab"/>
    <w:uiPriority w:val="1"/>
    <w:rsid w:val="00063BD2"/>
    <w:rPr>
      <w:rFonts w:ascii="Times New Roman" w:eastAsia="Times New Roman" w:hAnsi="Times New Roman" w:cs="Times New Roman"/>
      <w:sz w:val="20"/>
      <w:szCs w:val="20"/>
      <w:lang w:eastAsia="ru-RU" w:bidi="ru-RU"/>
    </w:rPr>
  </w:style>
  <w:style w:type="character" w:customStyle="1" w:styleId="20">
    <w:name w:val="Заголовок 2 Знак"/>
    <w:basedOn w:val="a0"/>
    <w:link w:val="2"/>
    <w:uiPriority w:val="1"/>
    <w:rsid w:val="00517AE3"/>
    <w:rPr>
      <w:rFonts w:ascii="Calibri" w:eastAsia="Calibri" w:hAnsi="Calibri" w:cs="Calibri"/>
      <w:b/>
      <w:bCs/>
      <w:i/>
      <w:sz w:val="24"/>
      <w:szCs w:val="24"/>
      <w:lang w:eastAsia="ru-RU" w:bidi="ru-RU"/>
    </w:rPr>
  </w:style>
  <w:style w:type="character" w:customStyle="1" w:styleId="10">
    <w:name w:val="Заголовок 1 Знак"/>
    <w:basedOn w:val="a0"/>
    <w:link w:val="1"/>
    <w:uiPriority w:val="9"/>
    <w:rsid w:val="005E3F31"/>
    <w:rPr>
      <w:rFonts w:asciiTheme="majorHAnsi" w:eastAsiaTheme="majorEastAsia" w:hAnsiTheme="majorHAnsi" w:cstheme="majorBidi"/>
      <w:color w:val="2E74B5" w:themeColor="accent1" w:themeShade="BF"/>
      <w:sz w:val="32"/>
      <w:szCs w:val="32"/>
    </w:rPr>
  </w:style>
  <w:style w:type="paragraph" w:styleId="ad">
    <w:name w:val="Normal (Web)"/>
    <w:basedOn w:val="a"/>
    <w:uiPriority w:val="99"/>
    <w:unhideWhenUsed/>
    <w:rsid w:val="00832F1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75718">
      <w:bodyDiv w:val="1"/>
      <w:marLeft w:val="0"/>
      <w:marRight w:val="0"/>
      <w:marTop w:val="0"/>
      <w:marBottom w:val="0"/>
      <w:divBdr>
        <w:top w:val="none" w:sz="0" w:space="0" w:color="auto"/>
        <w:left w:val="none" w:sz="0" w:space="0" w:color="auto"/>
        <w:bottom w:val="none" w:sz="0" w:space="0" w:color="auto"/>
        <w:right w:val="none" w:sz="0" w:space="0" w:color="auto"/>
      </w:divBdr>
    </w:div>
    <w:div w:id="38630663">
      <w:bodyDiv w:val="1"/>
      <w:marLeft w:val="0"/>
      <w:marRight w:val="0"/>
      <w:marTop w:val="0"/>
      <w:marBottom w:val="0"/>
      <w:divBdr>
        <w:top w:val="none" w:sz="0" w:space="0" w:color="auto"/>
        <w:left w:val="none" w:sz="0" w:space="0" w:color="auto"/>
        <w:bottom w:val="none" w:sz="0" w:space="0" w:color="auto"/>
        <w:right w:val="none" w:sz="0" w:space="0" w:color="auto"/>
      </w:divBdr>
    </w:div>
    <w:div w:id="398747276">
      <w:bodyDiv w:val="1"/>
      <w:marLeft w:val="0"/>
      <w:marRight w:val="0"/>
      <w:marTop w:val="0"/>
      <w:marBottom w:val="0"/>
      <w:divBdr>
        <w:top w:val="none" w:sz="0" w:space="0" w:color="auto"/>
        <w:left w:val="none" w:sz="0" w:space="0" w:color="auto"/>
        <w:bottom w:val="none" w:sz="0" w:space="0" w:color="auto"/>
        <w:right w:val="none" w:sz="0" w:space="0" w:color="auto"/>
      </w:divBdr>
    </w:div>
    <w:div w:id="1248729196">
      <w:bodyDiv w:val="1"/>
      <w:marLeft w:val="0"/>
      <w:marRight w:val="0"/>
      <w:marTop w:val="0"/>
      <w:marBottom w:val="0"/>
      <w:divBdr>
        <w:top w:val="none" w:sz="0" w:space="0" w:color="auto"/>
        <w:left w:val="none" w:sz="0" w:space="0" w:color="auto"/>
        <w:bottom w:val="none" w:sz="0" w:space="0" w:color="auto"/>
        <w:right w:val="none" w:sz="0" w:space="0" w:color="auto"/>
      </w:divBdr>
    </w:div>
    <w:div w:id="1660301770">
      <w:bodyDiv w:val="1"/>
      <w:marLeft w:val="0"/>
      <w:marRight w:val="0"/>
      <w:marTop w:val="0"/>
      <w:marBottom w:val="0"/>
      <w:divBdr>
        <w:top w:val="none" w:sz="0" w:space="0" w:color="auto"/>
        <w:left w:val="none" w:sz="0" w:space="0" w:color="auto"/>
        <w:bottom w:val="none" w:sz="0" w:space="0" w:color="auto"/>
        <w:right w:val="none" w:sz="0" w:space="0" w:color="auto"/>
      </w:divBdr>
    </w:div>
    <w:div w:id="1978756625">
      <w:bodyDiv w:val="1"/>
      <w:marLeft w:val="0"/>
      <w:marRight w:val="0"/>
      <w:marTop w:val="0"/>
      <w:marBottom w:val="0"/>
      <w:divBdr>
        <w:top w:val="none" w:sz="0" w:space="0" w:color="auto"/>
        <w:left w:val="none" w:sz="0" w:space="0" w:color="auto"/>
        <w:bottom w:val="none" w:sz="0" w:space="0" w:color="auto"/>
        <w:right w:val="none" w:sz="0" w:space="0" w:color="auto"/>
      </w:divBdr>
    </w:div>
    <w:div w:id="2003777368">
      <w:bodyDiv w:val="1"/>
      <w:marLeft w:val="0"/>
      <w:marRight w:val="0"/>
      <w:marTop w:val="0"/>
      <w:marBottom w:val="0"/>
      <w:divBdr>
        <w:top w:val="none" w:sz="0" w:space="0" w:color="auto"/>
        <w:left w:val="none" w:sz="0" w:space="0" w:color="auto"/>
        <w:bottom w:val="none" w:sz="0" w:space="0" w:color="auto"/>
        <w:right w:val="none" w:sz="0" w:space="0" w:color="auto"/>
      </w:divBdr>
    </w:div>
    <w:div w:id="2106265247">
      <w:bodyDiv w:val="1"/>
      <w:marLeft w:val="0"/>
      <w:marRight w:val="0"/>
      <w:marTop w:val="0"/>
      <w:marBottom w:val="0"/>
      <w:divBdr>
        <w:top w:val="none" w:sz="0" w:space="0" w:color="auto"/>
        <w:left w:val="none" w:sz="0" w:space="0" w:color="auto"/>
        <w:bottom w:val="none" w:sz="0" w:space="0" w:color="auto"/>
        <w:right w:val="none" w:sz="0" w:space="0" w:color="auto"/>
      </w:divBdr>
    </w:div>
    <w:div w:id="213315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app-p01.zenit.ru/cgi/online.cgi?req=doc&amp;base=LAW&amp;n=531630&amp;date=23.07.2026&amp;dst=288&amp;field=134" TargetMode="External"/><Relationship Id="rId5" Type="http://schemas.openxmlformats.org/officeDocument/2006/relationships/hyperlink" Target="http://cons-app-p01.zenit.ru/cgi/online.cgi?req=doc&amp;base=LAW&amp;n=535433&amp;dst=100008&amp;field=134&amp;date=22.06.202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7</Pages>
  <Words>2330</Words>
  <Characters>13287</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nrduser</dc:creator>
  <cp:keywords/>
  <dc:description/>
  <cp:lastModifiedBy>nrduser</cp:lastModifiedBy>
  <cp:revision>7</cp:revision>
  <dcterms:created xsi:type="dcterms:W3CDTF">2026-08-24T16:20:00Z</dcterms:created>
  <dcterms:modified xsi:type="dcterms:W3CDTF">2026-08-26T10:22:00Z</dcterms:modified>
</cp:coreProperties>
</file>